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D736" w14:textId="77777777" w:rsidR="002C5694" w:rsidRDefault="002C5694" w:rsidP="002C5694">
      <w:pPr>
        <w:rPr>
          <w:lang w:val="en-US"/>
        </w:rPr>
      </w:pPr>
    </w:p>
    <w:tbl>
      <w:tblPr>
        <w:tblStyle w:val="TableGrid"/>
        <w:tblW w:w="0" w:type="auto"/>
        <w:tblLook w:val="04A0" w:firstRow="1" w:lastRow="0" w:firstColumn="1" w:lastColumn="0" w:noHBand="0" w:noVBand="1"/>
      </w:tblPr>
      <w:tblGrid>
        <w:gridCol w:w="2591"/>
        <w:gridCol w:w="6425"/>
      </w:tblGrid>
      <w:tr w:rsidR="002C5694" w:rsidRPr="00B919EA" w14:paraId="1BAF5E79" w14:textId="77777777" w:rsidTr="433DD24F">
        <w:tc>
          <w:tcPr>
            <w:tcW w:w="2591" w:type="dxa"/>
          </w:tcPr>
          <w:p w14:paraId="28C6DB0B" w14:textId="77777777" w:rsidR="002C5694" w:rsidRPr="00B919EA" w:rsidRDefault="002C5694" w:rsidP="00B81290">
            <w:pPr>
              <w:rPr>
                <w:rFonts w:cstheme="minorHAnsi"/>
                <w:b/>
                <w:color w:val="3A7C22" w:themeColor="accent6" w:themeShade="BF"/>
              </w:rPr>
            </w:pPr>
            <w:r w:rsidRPr="00B919EA">
              <w:rPr>
                <w:rFonts w:cstheme="minorHAnsi"/>
                <w:b/>
                <w:color w:val="3A7C22" w:themeColor="accent6" w:themeShade="BF"/>
              </w:rPr>
              <w:t>Job Title:</w:t>
            </w:r>
          </w:p>
          <w:p w14:paraId="6FCDEB8B" w14:textId="77777777" w:rsidR="002C5694" w:rsidRPr="00B919EA" w:rsidRDefault="002C5694" w:rsidP="00B81290">
            <w:pPr>
              <w:rPr>
                <w:rFonts w:cstheme="minorHAnsi"/>
                <w:b/>
                <w:color w:val="3A7C22" w:themeColor="accent6" w:themeShade="BF"/>
              </w:rPr>
            </w:pPr>
          </w:p>
        </w:tc>
        <w:tc>
          <w:tcPr>
            <w:tcW w:w="6425" w:type="dxa"/>
          </w:tcPr>
          <w:p w14:paraId="49D21654" w14:textId="477DCA79" w:rsidR="002C5694" w:rsidRPr="00B66DEB" w:rsidRDefault="00D85D8A" w:rsidP="00B81290">
            <w:pPr>
              <w:rPr>
                <w:rFonts w:cstheme="minorHAnsi"/>
                <w:b/>
                <w:bCs/>
              </w:rPr>
            </w:pPr>
            <w:r>
              <w:rPr>
                <w:rFonts w:cstheme="minorHAnsi"/>
                <w:b/>
                <w:bCs/>
              </w:rPr>
              <w:t>Associate Regional Director of Education</w:t>
            </w:r>
          </w:p>
        </w:tc>
      </w:tr>
      <w:tr w:rsidR="002C5694" w:rsidRPr="00B919EA" w14:paraId="53A1A9C3" w14:textId="77777777" w:rsidTr="433DD24F">
        <w:tc>
          <w:tcPr>
            <w:tcW w:w="2591" w:type="dxa"/>
          </w:tcPr>
          <w:p w14:paraId="31C80626" w14:textId="77777777" w:rsidR="002C5694" w:rsidRPr="00B919EA" w:rsidRDefault="002C5694" w:rsidP="00B81290">
            <w:pPr>
              <w:rPr>
                <w:rFonts w:cstheme="minorHAnsi"/>
                <w:b/>
                <w:color w:val="3A7C22" w:themeColor="accent6" w:themeShade="BF"/>
              </w:rPr>
            </w:pPr>
            <w:r w:rsidRPr="00B919EA">
              <w:rPr>
                <w:rFonts w:cstheme="minorHAnsi"/>
                <w:b/>
                <w:color w:val="3A7C22" w:themeColor="accent6" w:themeShade="BF"/>
              </w:rPr>
              <w:t xml:space="preserve">Reporting to: </w:t>
            </w:r>
          </w:p>
          <w:p w14:paraId="61A0B080" w14:textId="77777777" w:rsidR="002C5694" w:rsidRPr="00B919EA" w:rsidRDefault="002C5694" w:rsidP="00B81290">
            <w:pPr>
              <w:rPr>
                <w:rFonts w:cstheme="minorHAnsi"/>
                <w:b/>
                <w:color w:val="3A7C22" w:themeColor="accent6" w:themeShade="BF"/>
              </w:rPr>
            </w:pPr>
          </w:p>
        </w:tc>
        <w:tc>
          <w:tcPr>
            <w:tcW w:w="6425" w:type="dxa"/>
          </w:tcPr>
          <w:p w14:paraId="6CA01063" w14:textId="1278B6E3" w:rsidR="002C5694" w:rsidRPr="00B66DEB" w:rsidRDefault="00D85D8A" w:rsidP="00B81290">
            <w:pPr>
              <w:rPr>
                <w:rFonts w:cstheme="minorHAnsi"/>
                <w:b/>
                <w:bCs/>
              </w:rPr>
            </w:pPr>
            <w:r>
              <w:rPr>
                <w:rFonts w:cstheme="minorHAnsi"/>
                <w:b/>
                <w:bCs/>
              </w:rPr>
              <w:t>Regional Director of Education</w:t>
            </w:r>
          </w:p>
        </w:tc>
      </w:tr>
      <w:tr w:rsidR="002C5694" w:rsidRPr="00B919EA" w14:paraId="1D8BBC9A" w14:textId="77777777" w:rsidTr="433DD24F">
        <w:tc>
          <w:tcPr>
            <w:tcW w:w="2591" w:type="dxa"/>
          </w:tcPr>
          <w:p w14:paraId="28D91D2C" w14:textId="77777777" w:rsidR="002C5694" w:rsidRPr="00B919EA" w:rsidRDefault="002C5694" w:rsidP="00B81290">
            <w:pPr>
              <w:rPr>
                <w:rFonts w:cstheme="minorHAnsi"/>
                <w:b/>
                <w:color w:val="3A7C22" w:themeColor="accent6" w:themeShade="BF"/>
              </w:rPr>
            </w:pPr>
            <w:r w:rsidRPr="00B919EA">
              <w:rPr>
                <w:rFonts w:cstheme="minorHAnsi"/>
                <w:b/>
                <w:color w:val="3A7C22" w:themeColor="accent6" w:themeShade="BF"/>
              </w:rPr>
              <w:t>Purpose of role:</w:t>
            </w:r>
          </w:p>
        </w:tc>
        <w:tc>
          <w:tcPr>
            <w:tcW w:w="6425" w:type="dxa"/>
          </w:tcPr>
          <w:p w14:paraId="536FFD43" w14:textId="51109AED" w:rsidR="00584459" w:rsidRPr="00160F0C" w:rsidRDefault="00584459" w:rsidP="00F469B4">
            <w:pPr>
              <w:rPr>
                <w:bCs/>
              </w:rPr>
            </w:pPr>
            <w:r w:rsidRPr="00584459">
              <w:rPr>
                <w:bCs/>
              </w:rPr>
              <w:t xml:space="preserve"> </w:t>
            </w:r>
          </w:p>
          <w:p w14:paraId="044D0A08" w14:textId="77777777" w:rsidR="00160F0C" w:rsidRPr="00160F0C" w:rsidRDefault="00160F0C" w:rsidP="00160F0C">
            <w:pPr>
              <w:rPr>
                <w:bCs/>
              </w:rPr>
            </w:pPr>
            <w:r w:rsidRPr="00160F0C">
              <w:rPr>
                <w:bCs/>
              </w:rPr>
              <w:t>The Associate Regional Director (ARD) will work alongside Regional Directors to translate Horizon’s educational vision into consistently high-quality practice across schools. The ARD strengthens regional school improvement capacity through hands-on leadership, quality assurance, evidence-informed practice, and leadership development, ensuring strategic priorities result in measurable improvements in student outcomes.</w:t>
            </w:r>
          </w:p>
          <w:p w14:paraId="1A867833" w14:textId="77777777" w:rsidR="00160F0C" w:rsidRPr="00160F0C" w:rsidRDefault="00160F0C" w:rsidP="00160F0C">
            <w:pPr>
              <w:rPr>
                <w:bCs/>
              </w:rPr>
            </w:pPr>
            <w:r w:rsidRPr="00160F0C">
              <w:rPr>
                <w:bCs/>
              </w:rPr>
              <w:t>This highly visible, school-facing role focuses on:</w:t>
            </w:r>
          </w:p>
          <w:p w14:paraId="33BE0535" w14:textId="77777777" w:rsidR="00160F0C" w:rsidRPr="00160F0C" w:rsidRDefault="00160F0C" w:rsidP="000D62D5">
            <w:pPr>
              <w:numPr>
                <w:ilvl w:val="0"/>
                <w:numId w:val="10"/>
              </w:numPr>
              <w:rPr>
                <w:bCs/>
              </w:rPr>
            </w:pPr>
            <w:r w:rsidRPr="00160F0C">
              <w:rPr>
                <w:bCs/>
              </w:rPr>
              <w:t xml:space="preserve">Improving the quality of education </w:t>
            </w:r>
          </w:p>
          <w:p w14:paraId="1BDAA370" w14:textId="77777777" w:rsidR="00160F0C" w:rsidRPr="00160F0C" w:rsidRDefault="00160F0C" w:rsidP="000D62D5">
            <w:pPr>
              <w:numPr>
                <w:ilvl w:val="0"/>
                <w:numId w:val="10"/>
              </w:numPr>
              <w:rPr>
                <w:bCs/>
              </w:rPr>
            </w:pPr>
            <w:r w:rsidRPr="00160F0C">
              <w:rPr>
                <w:bCs/>
              </w:rPr>
              <w:t xml:space="preserve">Strengthening leadership at all levels </w:t>
            </w:r>
          </w:p>
          <w:p w14:paraId="2DBCC9B8" w14:textId="77777777" w:rsidR="00160F0C" w:rsidRPr="00160F0C" w:rsidRDefault="00160F0C" w:rsidP="000D62D5">
            <w:pPr>
              <w:numPr>
                <w:ilvl w:val="0"/>
                <w:numId w:val="10"/>
              </w:numPr>
              <w:rPr>
                <w:bCs/>
              </w:rPr>
            </w:pPr>
            <w:r w:rsidRPr="00160F0C">
              <w:rPr>
                <w:bCs/>
              </w:rPr>
              <w:t xml:space="preserve">Ensuring compliance with ISS and regulatory expectations </w:t>
            </w:r>
          </w:p>
          <w:p w14:paraId="3E935D01" w14:textId="77777777" w:rsidR="00160F0C" w:rsidRPr="00160F0C" w:rsidRDefault="00160F0C" w:rsidP="000D62D5">
            <w:pPr>
              <w:numPr>
                <w:ilvl w:val="0"/>
                <w:numId w:val="10"/>
              </w:numPr>
              <w:rPr>
                <w:bCs/>
              </w:rPr>
            </w:pPr>
            <w:r w:rsidRPr="00160F0C">
              <w:rPr>
                <w:bCs/>
              </w:rPr>
              <w:t xml:space="preserve">Embedding consistent quality assurance processes </w:t>
            </w:r>
          </w:p>
          <w:p w14:paraId="3663BBF1" w14:textId="77777777" w:rsidR="00160F0C" w:rsidRPr="00160F0C" w:rsidRDefault="00160F0C" w:rsidP="000D62D5">
            <w:pPr>
              <w:numPr>
                <w:ilvl w:val="0"/>
                <w:numId w:val="10"/>
              </w:numPr>
              <w:rPr>
                <w:bCs/>
              </w:rPr>
            </w:pPr>
            <w:r w:rsidRPr="00160F0C">
              <w:rPr>
                <w:bCs/>
              </w:rPr>
              <w:t xml:space="preserve">Supporting sustainable school improvement and earned autonomy </w:t>
            </w:r>
          </w:p>
          <w:p w14:paraId="2B2DD874" w14:textId="77777777" w:rsidR="00160F0C" w:rsidRPr="00160F0C" w:rsidRDefault="00160F0C" w:rsidP="00160F0C">
            <w:pPr>
              <w:rPr>
                <w:bCs/>
              </w:rPr>
            </w:pPr>
            <w:r w:rsidRPr="00160F0C">
              <w:rPr>
                <w:bCs/>
              </w:rPr>
              <w:t>The ARD operates with credibility, professional presence, and transparency, ensuring all improvement work is clearly planned, monitored, and evidenced.</w:t>
            </w:r>
          </w:p>
          <w:p w14:paraId="2709C360" w14:textId="77777777" w:rsidR="00F6599D" w:rsidRDefault="00F6599D" w:rsidP="00C33CB2">
            <w:pPr>
              <w:rPr>
                <w:b/>
              </w:rPr>
            </w:pPr>
          </w:p>
          <w:p w14:paraId="7F3CE4C5" w14:textId="77777777" w:rsidR="006F203B" w:rsidRDefault="006F203B" w:rsidP="00C33CB2">
            <w:pPr>
              <w:rPr>
                <w:b/>
              </w:rPr>
            </w:pPr>
          </w:p>
          <w:p w14:paraId="5063CE08" w14:textId="4BEEC021" w:rsidR="00C33CB2" w:rsidRPr="00C7005B" w:rsidRDefault="00C33CB2" w:rsidP="00C33CB2">
            <w:pPr>
              <w:rPr>
                <w:b/>
              </w:rPr>
            </w:pPr>
            <w:r w:rsidRPr="00C7005B">
              <w:rPr>
                <w:b/>
              </w:rPr>
              <w:t>EQUAL OPPORTUNITIES</w:t>
            </w:r>
          </w:p>
          <w:p w14:paraId="1FE3EA17" w14:textId="77777777" w:rsidR="00C33CB2" w:rsidRPr="00C7005B" w:rsidRDefault="00C33CB2" w:rsidP="00C33CB2">
            <w:pPr>
              <w:rPr>
                <w:bCs/>
              </w:rPr>
            </w:pPr>
            <w:r w:rsidRPr="00C7005B">
              <w:rPr>
                <w:bCs/>
              </w:rPr>
              <w:t>All young people are equally entitled to have their needs met in a fair and balanced way.  To be responsible for promoting equal opportunities for all and for challenging any behaviour or practice which discriminates against any young person or colleague on the grounds of race, religion, disability, age, gender, sexual orientation or any other perceived difference.</w:t>
            </w:r>
          </w:p>
          <w:p w14:paraId="6AD6E032" w14:textId="77777777" w:rsidR="00C33CB2" w:rsidRDefault="00C33CB2" w:rsidP="00DC3D3E"/>
          <w:p w14:paraId="68714D14" w14:textId="124C625C" w:rsidR="00C7361F" w:rsidRDefault="00DB4BAF" w:rsidP="00DC3D3E">
            <w:r>
              <w:t xml:space="preserve">Horizon Care &amp; Education </w:t>
            </w:r>
            <w:r w:rsidR="00C7361F" w:rsidRPr="00C7361F">
              <w:t>is committed to safeguarding and promoting the welfare of children and young people. All appointments are subject to enhanced DBS checks and satisfactory references.</w:t>
            </w:r>
          </w:p>
          <w:p w14:paraId="5222D680" w14:textId="77777777" w:rsidR="002C5694" w:rsidRPr="005447C1" w:rsidRDefault="002C5694" w:rsidP="005447C1">
            <w:pPr>
              <w:rPr>
                <w:rFonts w:cstheme="minorHAnsi"/>
              </w:rPr>
            </w:pPr>
          </w:p>
        </w:tc>
      </w:tr>
      <w:tr w:rsidR="002C5694" w:rsidRPr="00B919EA" w14:paraId="02B64040" w14:textId="77777777" w:rsidTr="433DD24F">
        <w:tc>
          <w:tcPr>
            <w:tcW w:w="2591" w:type="dxa"/>
          </w:tcPr>
          <w:p w14:paraId="1024B699" w14:textId="77777777" w:rsidR="002C5694" w:rsidRPr="00B919EA" w:rsidRDefault="002C5694" w:rsidP="00B81290">
            <w:pPr>
              <w:rPr>
                <w:rFonts w:cstheme="minorHAnsi"/>
                <w:b/>
                <w:color w:val="3A7C22" w:themeColor="accent6" w:themeShade="BF"/>
              </w:rPr>
            </w:pPr>
            <w:r w:rsidRPr="00B919EA">
              <w:rPr>
                <w:rFonts w:cstheme="minorHAnsi"/>
                <w:b/>
                <w:color w:val="3A7C22" w:themeColor="accent6" w:themeShade="BF"/>
              </w:rPr>
              <w:t>Main areas of overall accountability:</w:t>
            </w:r>
          </w:p>
        </w:tc>
        <w:tc>
          <w:tcPr>
            <w:tcW w:w="6425" w:type="dxa"/>
          </w:tcPr>
          <w:p w14:paraId="4FDAB65B" w14:textId="77777777" w:rsidR="00160F0C" w:rsidRPr="00BF28C4" w:rsidRDefault="00160F0C" w:rsidP="00160F0C">
            <w:pPr>
              <w:rPr>
                <w:rFonts w:cstheme="minorHAnsi"/>
                <w:b/>
                <w:bCs/>
              </w:rPr>
            </w:pPr>
            <w:r w:rsidRPr="00BF28C4">
              <w:rPr>
                <w:rFonts w:cstheme="minorHAnsi"/>
                <w:b/>
                <w:bCs/>
              </w:rPr>
              <w:t>1. School Improvement Leadership</w:t>
            </w:r>
          </w:p>
          <w:p w14:paraId="1492B37A" w14:textId="77777777" w:rsidR="00160F0C" w:rsidRPr="00BF28C4" w:rsidRDefault="00160F0C" w:rsidP="00160F0C">
            <w:pPr>
              <w:rPr>
                <w:rFonts w:cstheme="minorHAnsi"/>
              </w:rPr>
            </w:pPr>
            <w:r w:rsidRPr="00BF28C4">
              <w:rPr>
                <w:rFonts w:cstheme="minorHAnsi"/>
              </w:rPr>
              <w:t>Lead and support school improvement across core Ofsted educational themes:</w:t>
            </w:r>
          </w:p>
          <w:p w14:paraId="5AFC10CE" w14:textId="77777777" w:rsidR="00160F0C" w:rsidRPr="00BF28C4" w:rsidRDefault="00160F0C" w:rsidP="000D62D5">
            <w:pPr>
              <w:numPr>
                <w:ilvl w:val="0"/>
                <w:numId w:val="1"/>
              </w:numPr>
              <w:rPr>
                <w:rFonts w:cstheme="minorHAnsi"/>
              </w:rPr>
            </w:pPr>
            <w:r w:rsidRPr="00BF28C4">
              <w:rPr>
                <w:rFonts w:cstheme="minorHAnsi"/>
              </w:rPr>
              <w:t xml:space="preserve">Curriculum &amp; Teaching </w:t>
            </w:r>
          </w:p>
          <w:p w14:paraId="131DA59A" w14:textId="77777777" w:rsidR="00160F0C" w:rsidRPr="00BF28C4" w:rsidRDefault="00160F0C" w:rsidP="000D62D5">
            <w:pPr>
              <w:numPr>
                <w:ilvl w:val="0"/>
                <w:numId w:val="1"/>
              </w:numPr>
              <w:rPr>
                <w:rFonts w:cstheme="minorHAnsi"/>
              </w:rPr>
            </w:pPr>
            <w:r w:rsidRPr="00BF28C4">
              <w:rPr>
                <w:rFonts w:cstheme="minorHAnsi"/>
              </w:rPr>
              <w:lastRenderedPageBreak/>
              <w:t xml:space="preserve">Inclusion and SEND practice </w:t>
            </w:r>
          </w:p>
          <w:p w14:paraId="7366B499" w14:textId="77777777" w:rsidR="00160F0C" w:rsidRPr="00BF28C4" w:rsidRDefault="00160F0C" w:rsidP="000D62D5">
            <w:pPr>
              <w:numPr>
                <w:ilvl w:val="0"/>
                <w:numId w:val="1"/>
              </w:numPr>
              <w:rPr>
                <w:rFonts w:cstheme="minorHAnsi"/>
              </w:rPr>
            </w:pPr>
            <w:r w:rsidRPr="00BF28C4">
              <w:rPr>
                <w:rFonts w:cstheme="minorHAnsi"/>
              </w:rPr>
              <w:t xml:space="preserve">Personal Development </w:t>
            </w:r>
          </w:p>
          <w:p w14:paraId="462B3F80" w14:textId="77777777" w:rsidR="00160F0C" w:rsidRPr="00BF28C4" w:rsidRDefault="00160F0C" w:rsidP="000D62D5">
            <w:pPr>
              <w:numPr>
                <w:ilvl w:val="0"/>
                <w:numId w:val="1"/>
              </w:numPr>
              <w:rPr>
                <w:rFonts w:cstheme="minorHAnsi"/>
              </w:rPr>
            </w:pPr>
            <w:r w:rsidRPr="00BF28C4">
              <w:rPr>
                <w:rFonts w:cstheme="minorHAnsi"/>
              </w:rPr>
              <w:t xml:space="preserve">Achievement and Progress </w:t>
            </w:r>
          </w:p>
          <w:p w14:paraId="042FFD53" w14:textId="77777777" w:rsidR="00160F0C" w:rsidRPr="00BF28C4" w:rsidRDefault="00160F0C" w:rsidP="000D62D5">
            <w:pPr>
              <w:numPr>
                <w:ilvl w:val="0"/>
                <w:numId w:val="1"/>
              </w:numPr>
              <w:rPr>
                <w:rFonts w:cstheme="minorHAnsi"/>
              </w:rPr>
            </w:pPr>
            <w:r w:rsidRPr="00BF28C4">
              <w:rPr>
                <w:rFonts w:cstheme="minorHAnsi"/>
              </w:rPr>
              <w:t xml:space="preserve">Behaviour &amp; Attendance </w:t>
            </w:r>
          </w:p>
          <w:p w14:paraId="40161B3D" w14:textId="77777777" w:rsidR="00160F0C" w:rsidRPr="00BF28C4" w:rsidRDefault="00160F0C" w:rsidP="000D62D5">
            <w:pPr>
              <w:numPr>
                <w:ilvl w:val="0"/>
                <w:numId w:val="1"/>
              </w:numPr>
              <w:rPr>
                <w:rFonts w:cstheme="minorHAnsi"/>
              </w:rPr>
            </w:pPr>
            <w:r w:rsidRPr="00BF28C4">
              <w:rPr>
                <w:rFonts w:cstheme="minorHAnsi"/>
              </w:rPr>
              <w:t xml:space="preserve">Leadership &amp; Governance </w:t>
            </w:r>
          </w:p>
          <w:p w14:paraId="2B1FD4F1" w14:textId="77777777" w:rsidR="00160F0C" w:rsidRPr="00BF28C4" w:rsidRDefault="00160F0C" w:rsidP="00160F0C">
            <w:pPr>
              <w:rPr>
                <w:rFonts w:cstheme="minorHAnsi"/>
                <w:b/>
                <w:bCs/>
              </w:rPr>
            </w:pPr>
            <w:r w:rsidRPr="00BF28C4">
              <w:rPr>
                <w:rFonts w:cstheme="minorHAnsi"/>
                <w:b/>
                <w:bCs/>
              </w:rPr>
              <w:t>Responsibilities include:</w:t>
            </w:r>
          </w:p>
          <w:p w14:paraId="7F38FCF6" w14:textId="77777777" w:rsidR="00160F0C" w:rsidRPr="00BF28C4" w:rsidRDefault="00160F0C" w:rsidP="000D62D5">
            <w:pPr>
              <w:numPr>
                <w:ilvl w:val="0"/>
                <w:numId w:val="2"/>
              </w:numPr>
              <w:rPr>
                <w:rFonts w:cstheme="minorHAnsi"/>
              </w:rPr>
            </w:pPr>
            <w:r w:rsidRPr="00BF28C4">
              <w:rPr>
                <w:rFonts w:cstheme="minorHAnsi"/>
              </w:rPr>
              <w:t xml:space="preserve">Reviewing current practice to identify strengths and areas for development </w:t>
            </w:r>
          </w:p>
          <w:p w14:paraId="484D5A49" w14:textId="77777777" w:rsidR="00160F0C" w:rsidRPr="00BF28C4" w:rsidRDefault="00160F0C" w:rsidP="000D62D5">
            <w:pPr>
              <w:numPr>
                <w:ilvl w:val="0"/>
                <w:numId w:val="2"/>
              </w:numPr>
              <w:rPr>
                <w:rFonts w:cstheme="minorHAnsi"/>
              </w:rPr>
            </w:pPr>
            <w:r w:rsidRPr="00BF28C4">
              <w:rPr>
                <w:rFonts w:cstheme="minorHAnsi"/>
              </w:rPr>
              <w:t xml:space="preserve">Supporting implementation of improvement plans </w:t>
            </w:r>
          </w:p>
          <w:p w14:paraId="5A8D722B" w14:textId="77777777" w:rsidR="00160F0C" w:rsidRPr="00BF28C4" w:rsidRDefault="00160F0C" w:rsidP="000D62D5">
            <w:pPr>
              <w:numPr>
                <w:ilvl w:val="0"/>
                <w:numId w:val="2"/>
              </w:numPr>
              <w:rPr>
                <w:rFonts w:cstheme="minorHAnsi"/>
              </w:rPr>
            </w:pPr>
            <w:r w:rsidRPr="00BF28C4">
              <w:rPr>
                <w:rFonts w:cstheme="minorHAnsi"/>
              </w:rPr>
              <w:t xml:space="preserve">Monitoring impact over time </w:t>
            </w:r>
          </w:p>
          <w:p w14:paraId="7F61B8AE" w14:textId="77777777" w:rsidR="00160F0C" w:rsidRPr="00BF28C4" w:rsidRDefault="00160F0C" w:rsidP="000D62D5">
            <w:pPr>
              <w:numPr>
                <w:ilvl w:val="0"/>
                <w:numId w:val="2"/>
              </w:numPr>
              <w:rPr>
                <w:rFonts w:cstheme="minorHAnsi"/>
              </w:rPr>
            </w:pPr>
            <w:r w:rsidRPr="00BF28C4">
              <w:rPr>
                <w:rFonts w:cstheme="minorHAnsi"/>
              </w:rPr>
              <w:t xml:space="preserve">Ensuring alignment with Horizon standards and expectations </w:t>
            </w:r>
          </w:p>
          <w:p w14:paraId="62F6DBFA" w14:textId="77777777" w:rsidR="00160F0C" w:rsidRPr="00BF28C4" w:rsidRDefault="00160F0C" w:rsidP="000D62D5">
            <w:pPr>
              <w:numPr>
                <w:ilvl w:val="0"/>
                <w:numId w:val="2"/>
              </w:numPr>
              <w:rPr>
                <w:rFonts w:cstheme="minorHAnsi"/>
              </w:rPr>
            </w:pPr>
            <w:r w:rsidRPr="00BF28C4">
              <w:rPr>
                <w:rFonts w:cstheme="minorHAnsi"/>
              </w:rPr>
              <w:t>Ensuring improvement activity is visible in classrooms and in the lived experience of young people</w:t>
            </w:r>
          </w:p>
          <w:p w14:paraId="3361EDE6" w14:textId="77777777" w:rsidR="00160F0C" w:rsidRDefault="00160F0C" w:rsidP="00160F0C">
            <w:pPr>
              <w:rPr>
                <w:rFonts w:eastAsia="Times New Roman" w:cs="Times New Roman"/>
                <w:lang w:eastAsia="en-GB"/>
              </w:rPr>
            </w:pPr>
          </w:p>
          <w:p w14:paraId="4EF04F7E" w14:textId="77777777" w:rsidR="00160F0C" w:rsidRPr="00BF28C4" w:rsidRDefault="00160F0C" w:rsidP="00160F0C">
            <w:pPr>
              <w:rPr>
                <w:rFonts w:eastAsia="Times New Roman" w:cs="Times New Roman"/>
                <w:b/>
                <w:bCs/>
                <w:lang w:eastAsia="en-GB"/>
              </w:rPr>
            </w:pPr>
            <w:r w:rsidRPr="00BF28C4">
              <w:rPr>
                <w:rFonts w:eastAsia="Times New Roman" w:cs="Times New Roman"/>
                <w:b/>
                <w:bCs/>
                <w:lang w:eastAsia="en-GB"/>
              </w:rPr>
              <w:t>2. Quality Assurance, Compliance &amp; ISS</w:t>
            </w:r>
          </w:p>
          <w:p w14:paraId="742684CA" w14:textId="77777777" w:rsidR="00160F0C" w:rsidRPr="00BF28C4" w:rsidRDefault="00160F0C" w:rsidP="00160F0C">
            <w:pPr>
              <w:rPr>
                <w:rFonts w:eastAsia="Times New Roman" w:cs="Times New Roman"/>
                <w:lang w:eastAsia="en-GB"/>
              </w:rPr>
            </w:pPr>
            <w:r w:rsidRPr="00BF28C4">
              <w:rPr>
                <w:rFonts w:eastAsia="Times New Roman" w:cs="Times New Roman"/>
                <w:lang w:eastAsia="en-GB"/>
              </w:rPr>
              <w:t>Lead the implementation and oversight of a robust, transparent quality assurance (QA) model:</w:t>
            </w:r>
          </w:p>
          <w:p w14:paraId="04C1286E" w14:textId="77777777" w:rsidR="00160F0C" w:rsidRPr="00BF28C4" w:rsidRDefault="00160F0C" w:rsidP="000D62D5">
            <w:pPr>
              <w:numPr>
                <w:ilvl w:val="0"/>
                <w:numId w:val="3"/>
              </w:numPr>
              <w:rPr>
                <w:rFonts w:eastAsia="Times New Roman" w:cs="Times New Roman"/>
                <w:lang w:eastAsia="en-GB"/>
              </w:rPr>
            </w:pPr>
            <w:r w:rsidRPr="00BF28C4">
              <w:rPr>
                <w:rFonts w:eastAsia="Times New Roman" w:cs="Times New Roman"/>
                <w:lang w:eastAsia="en-GB"/>
              </w:rPr>
              <w:t xml:space="preserve">Align QA activity with school improvement cycles and the QA calendar </w:t>
            </w:r>
          </w:p>
          <w:p w14:paraId="0138BEEF" w14:textId="77777777" w:rsidR="00160F0C" w:rsidRPr="00BF28C4" w:rsidRDefault="00160F0C" w:rsidP="000D62D5">
            <w:pPr>
              <w:numPr>
                <w:ilvl w:val="0"/>
                <w:numId w:val="3"/>
              </w:numPr>
              <w:rPr>
                <w:rFonts w:eastAsia="Times New Roman" w:cs="Times New Roman"/>
                <w:lang w:eastAsia="en-GB"/>
              </w:rPr>
            </w:pPr>
            <w:r w:rsidRPr="00BF28C4">
              <w:rPr>
                <w:rFonts w:eastAsia="Times New Roman" w:cs="Times New Roman"/>
                <w:lang w:eastAsia="en-GB"/>
              </w:rPr>
              <w:t xml:space="preserve">Conduct scheduled audits, curriculum reviews, attendance and behaviour checks, safeguarding/ISS checks, and leadership capacity reviews </w:t>
            </w:r>
          </w:p>
          <w:p w14:paraId="7901886C" w14:textId="77777777" w:rsidR="00160F0C" w:rsidRPr="00BF28C4" w:rsidRDefault="00160F0C" w:rsidP="000D62D5">
            <w:pPr>
              <w:numPr>
                <w:ilvl w:val="0"/>
                <w:numId w:val="3"/>
              </w:numPr>
              <w:rPr>
                <w:rFonts w:eastAsia="Times New Roman" w:cs="Times New Roman"/>
                <w:lang w:eastAsia="en-GB"/>
              </w:rPr>
            </w:pPr>
            <w:r w:rsidRPr="00BF28C4">
              <w:rPr>
                <w:rFonts w:eastAsia="Times New Roman" w:cs="Times New Roman"/>
                <w:lang w:eastAsia="en-GB"/>
              </w:rPr>
              <w:t xml:space="preserve">Ensure inspection readiness and compliance with ISS standards, Ofsted framework, and Horizon non-negotiables </w:t>
            </w:r>
          </w:p>
          <w:p w14:paraId="4ADBA0E1" w14:textId="77777777" w:rsidR="00160F0C" w:rsidRPr="00BF28C4" w:rsidRDefault="00160F0C" w:rsidP="000D62D5">
            <w:pPr>
              <w:numPr>
                <w:ilvl w:val="0"/>
                <w:numId w:val="3"/>
              </w:numPr>
              <w:rPr>
                <w:rFonts w:eastAsia="Times New Roman" w:cs="Times New Roman"/>
                <w:lang w:eastAsia="en-GB"/>
              </w:rPr>
            </w:pPr>
            <w:r w:rsidRPr="00BF28C4">
              <w:rPr>
                <w:rFonts w:eastAsia="Times New Roman" w:cs="Times New Roman"/>
                <w:lang w:eastAsia="en-GB"/>
              </w:rPr>
              <w:t xml:space="preserve">Promote a developmental, supportive approach rather than punitive measures </w:t>
            </w:r>
          </w:p>
          <w:p w14:paraId="66B7B0AD" w14:textId="77777777" w:rsidR="00160F0C" w:rsidRDefault="00160F0C" w:rsidP="000D62D5">
            <w:pPr>
              <w:numPr>
                <w:ilvl w:val="0"/>
                <w:numId w:val="3"/>
              </w:numPr>
              <w:rPr>
                <w:rFonts w:eastAsia="Times New Roman" w:cs="Times New Roman"/>
                <w:lang w:eastAsia="en-GB"/>
              </w:rPr>
            </w:pPr>
            <w:r w:rsidRPr="00BF28C4">
              <w:rPr>
                <w:rFonts w:eastAsia="Times New Roman" w:cs="Times New Roman"/>
                <w:lang w:eastAsia="en-GB"/>
              </w:rPr>
              <w:t>Support schools in balancing earned autonomy with Horizon expectations</w:t>
            </w:r>
          </w:p>
          <w:p w14:paraId="3001CDFE" w14:textId="77777777" w:rsidR="00160F0C" w:rsidRPr="00BF28C4" w:rsidRDefault="00160F0C" w:rsidP="00160F0C">
            <w:pPr>
              <w:ind w:left="720"/>
              <w:rPr>
                <w:rFonts w:eastAsia="Times New Roman" w:cs="Times New Roman"/>
                <w:lang w:eastAsia="en-GB"/>
              </w:rPr>
            </w:pPr>
          </w:p>
          <w:p w14:paraId="50484763" w14:textId="22AEA6A9" w:rsidR="00160F0C" w:rsidRPr="00BF28C4" w:rsidRDefault="00EB5B5E" w:rsidP="00160F0C">
            <w:pPr>
              <w:rPr>
                <w:rFonts w:eastAsia="Times New Roman" w:cs="Times New Roman"/>
                <w:b/>
                <w:bCs/>
                <w:lang w:eastAsia="en-GB"/>
              </w:rPr>
            </w:pPr>
            <w:r>
              <w:rPr>
                <w:rFonts w:eastAsia="Times New Roman" w:cs="Times New Roman"/>
                <w:b/>
                <w:bCs/>
                <w:lang w:eastAsia="en-GB"/>
              </w:rPr>
              <w:t xml:space="preserve">3. </w:t>
            </w:r>
            <w:r w:rsidR="00160F0C" w:rsidRPr="00BF28C4">
              <w:rPr>
                <w:rFonts w:eastAsia="Times New Roman" w:cs="Times New Roman"/>
                <w:b/>
                <w:bCs/>
                <w:lang w:eastAsia="en-GB"/>
              </w:rPr>
              <w:t>Direct School Leadership Support</w:t>
            </w:r>
          </w:p>
          <w:p w14:paraId="7FE7910E" w14:textId="77777777" w:rsidR="00160F0C" w:rsidRPr="00BF28C4" w:rsidRDefault="00160F0C" w:rsidP="00160F0C">
            <w:pPr>
              <w:rPr>
                <w:rFonts w:eastAsia="Times New Roman" w:cs="Times New Roman"/>
                <w:lang w:eastAsia="en-GB"/>
              </w:rPr>
            </w:pPr>
            <w:r w:rsidRPr="00BF28C4">
              <w:rPr>
                <w:rFonts w:eastAsia="Times New Roman" w:cs="Times New Roman"/>
                <w:lang w:eastAsia="en-GB"/>
              </w:rPr>
              <w:t>Work directly with school leaders to embed improvement at the classroom and operational level:</w:t>
            </w:r>
          </w:p>
          <w:p w14:paraId="71B4BC18" w14:textId="77777777" w:rsidR="00160F0C" w:rsidRPr="00BF28C4" w:rsidRDefault="00160F0C" w:rsidP="000D62D5">
            <w:pPr>
              <w:numPr>
                <w:ilvl w:val="0"/>
                <w:numId w:val="4"/>
              </w:numPr>
              <w:rPr>
                <w:rFonts w:eastAsia="Times New Roman" w:cs="Times New Roman"/>
                <w:lang w:eastAsia="en-GB"/>
              </w:rPr>
            </w:pPr>
            <w:r w:rsidRPr="00BF28C4">
              <w:rPr>
                <w:rFonts w:eastAsia="Times New Roman" w:cs="Times New Roman"/>
                <w:lang w:eastAsia="en-GB"/>
              </w:rPr>
              <w:t xml:space="preserve">Support Senior Leadership Teams, Assistant/Deputy Headteachers, middle leaders, subject leaders, and pastoral/inclusion leaders </w:t>
            </w:r>
          </w:p>
          <w:p w14:paraId="3DA0E838" w14:textId="77777777" w:rsidR="00160F0C" w:rsidRPr="00BF28C4" w:rsidRDefault="00160F0C" w:rsidP="000D62D5">
            <w:pPr>
              <w:numPr>
                <w:ilvl w:val="0"/>
                <w:numId w:val="4"/>
              </w:numPr>
              <w:rPr>
                <w:rFonts w:eastAsia="Times New Roman" w:cs="Times New Roman"/>
                <w:lang w:eastAsia="en-GB"/>
              </w:rPr>
            </w:pPr>
            <w:r w:rsidRPr="00BF28C4">
              <w:rPr>
                <w:rFonts w:eastAsia="Times New Roman" w:cs="Times New Roman"/>
                <w:lang w:eastAsia="en-GB"/>
              </w:rPr>
              <w:t xml:space="preserve">Provide in-class support, coaching, and modelling </w:t>
            </w:r>
          </w:p>
          <w:p w14:paraId="60F97DCA" w14:textId="77777777" w:rsidR="00160F0C" w:rsidRPr="00BF28C4" w:rsidRDefault="00160F0C" w:rsidP="000D62D5">
            <w:pPr>
              <w:numPr>
                <w:ilvl w:val="0"/>
                <w:numId w:val="4"/>
              </w:numPr>
              <w:rPr>
                <w:rFonts w:eastAsia="Times New Roman" w:cs="Times New Roman"/>
                <w:lang w:eastAsia="en-GB"/>
              </w:rPr>
            </w:pPr>
            <w:r w:rsidRPr="00BF28C4">
              <w:rPr>
                <w:rFonts w:eastAsia="Times New Roman" w:cs="Times New Roman"/>
                <w:lang w:eastAsia="en-GB"/>
              </w:rPr>
              <w:t xml:space="preserve">Facilitate leadership and middle leader development </w:t>
            </w:r>
          </w:p>
          <w:p w14:paraId="5E5B993B" w14:textId="77777777" w:rsidR="00160F0C" w:rsidRPr="00BF28C4" w:rsidRDefault="00160F0C" w:rsidP="000D62D5">
            <w:pPr>
              <w:numPr>
                <w:ilvl w:val="0"/>
                <w:numId w:val="4"/>
              </w:numPr>
              <w:rPr>
                <w:rFonts w:eastAsia="Times New Roman" w:cs="Times New Roman"/>
                <w:lang w:eastAsia="en-GB"/>
              </w:rPr>
            </w:pPr>
            <w:r w:rsidRPr="00BF28C4">
              <w:rPr>
                <w:rFonts w:eastAsia="Times New Roman" w:cs="Times New Roman"/>
                <w:lang w:eastAsia="en-GB"/>
              </w:rPr>
              <w:t xml:space="preserve">Guide action planning, operational practice reviews, and implementation checks </w:t>
            </w:r>
          </w:p>
          <w:p w14:paraId="7B124705" w14:textId="77777777" w:rsidR="00160F0C" w:rsidRDefault="00160F0C" w:rsidP="000D62D5">
            <w:pPr>
              <w:numPr>
                <w:ilvl w:val="0"/>
                <w:numId w:val="4"/>
              </w:numPr>
              <w:rPr>
                <w:rFonts w:eastAsia="Times New Roman" w:cs="Times New Roman"/>
                <w:lang w:eastAsia="en-GB"/>
              </w:rPr>
            </w:pPr>
            <w:r w:rsidRPr="00BF28C4">
              <w:rPr>
                <w:rFonts w:eastAsia="Times New Roman" w:cs="Times New Roman"/>
                <w:lang w:eastAsia="en-GB"/>
              </w:rPr>
              <w:t>Ensure improvement plans are visible, enacted, and measurable</w:t>
            </w:r>
          </w:p>
          <w:p w14:paraId="073B7BD0" w14:textId="77777777" w:rsidR="00160F0C" w:rsidRPr="00BF28C4" w:rsidRDefault="00160F0C" w:rsidP="00160F0C">
            <w:pPr>
              <w:ind w:left="720"/>
              <w:rPr>
                <w:rFonts w:eastAsia="Times New Roman" w:cs="Times New Roman"/>
                <w:lang w:eastAsia="en-GB"/>
              </w:rPr>
            </w:pPr>
          </w:p>
          <w:p w14:paraId="10098ABF" w14:textId="77777777" w:rsidR="00160F0C" w:rsidRPr="000F1247" w:rsidRDefault="00160F0C" w:rsidP="00160F0C">
            <w:pPr>
              <w:rPr>
                <w:rFonts w:eastAsia="Times New Roman" w:cs="Times New Roman"/>
                <w:b/>
                <w:bCs/>
                <w:lang w:eastAsia="en-GB"/>
              </w:rPr>
            </w:pPr>
            <w:r w:rsidRPr="000F1247">
              <w:rPr>
                <w:rFonts w:eastAsia="Times New Roman" w:cs="Times New Roman"/>
                <w:b/>
                <w:bCs/>
                <w:lang w:eastAsia="en-GB"/>
              </w:rPr>
              <w:t>4. CPD, Networks &amp; System Leadership</w:t>
            </w:r>
          </w:p>
          <w:p w14:paraId="591C6CFE" w14:textId="77777777" w:rsidR="00160F0C" w:rsidRPr="000F1247" w:rsidRDefault="00160F0C" w:rsidP="00160F0C">
            <w:pPr>
              <w:rPr>
                <w:rFonts w:eastAsia="Times New Roman" w:cs="Times New Roman"/>
                <w:lang w:eastAsia="en-GB"/>
              </w:rPr>
            </w:pPr>
            <w:r w:rsidRPr="000F1247">
              <w:rPr>
                <w:rFonts w:eastAsia="Times New Roman" w:cs="Times New Roman"/>
                <w:lang w:eastAsia="en-GB"/>
              </w:rPr>
              <w:lastRenderedPageBreak/>
              <w:t>Lead professional development and cross-school networks to strengthen practice:</w:t>
            </w:r>
          </w:p>
          <w:p w14:paraId="328E418A" w14:textId="77777777" w:rsidR="00160F0C" w:rsidRPr="000F1247" w:rsidRDefault="00160F0C" w:rsidP="000D62D5">
            <w:pPr>
              <w:numPr>
                <w:ilvl w:val="0"/>
                <w:numId w:val="5"/>
              </w:numPr>
              <w:rPr>
                <w:rFonts w:eastAsia="Times New Roman" w:cs="Times New Roman"/>
                <w:lang w:eastAsia="en-GB"/>
              </w:rPr>
            </w:pPr>
            <w:r w:rsidRPr="000F1247">
              <w:rPr>
                <w:rFonts w:eastAsia="Times New Roman" w:cs="Times New Roman"/>
                <w:lang w:eastAsia="en-GB"/>
              </w:rPr>
              <w:t xml:space="preserve">Deliver CPD sessions, leadership development workshops, and themed training </w:t>
            </w:r>
          </w:p>
          <w:p w14:paraId="167508E0" w14:textId="77777777" w:rsidR="00160F0C" w:rsidRPr="000F1247" w:rsidRDefault="00160F0C" w:rsidP="000D62D5">
            <w:pPr>
              <w:numPr>
                <w:ilvl w:val="0"/>
                <w:numId w:val="5"/>
              </w:numPr>
              <w:rPr>
                <w:rFonts w:eastAsia="Times New Roman" w:cs="Times New Roman"/>
                <w:lang w:eastAsia="en-GB"/>
              </w:rPr>
            </w:pPr>
            <w:r w:rsidRPr="000F1247">
              <w:rPr>
                <w:rFonts w:eastAsia="Times New Roman" w:cs="Times New Roman"/>
                <w:lang w:eastAsia="en-GB"/>
              </w:rPr>
              <w:t xml:space="preserve">Facilitate subject and leadership networks (e.g., English, Maths, SEND, Behaviour, Personal Development) </w:t>
            </w:r>
          </w:p>
          <w:p w14:paraId="22E246A1" w14:textId="77777777" w:rsidR="00160F0C" w:rsidRPr="000F1247" w:rsidRDefault="00160F0C" w:rsidP="000D62D5">
            <w:pPr>
              <w:numPr>
                <w:ilvl w:val="0"/>
                <w:numId w:val="5"/>
              </w:numPr>
              <w:rPr>
                <w:rFonts w:eastAsia="Times New Roman" w:cs="Times New Roman"/>
                <w:lang w:eastAsia="en-GB"/>
              </w:rPr>
            </w:pPr>
            <w:r w:rsidRPr="000F1247">
              <w:rPr>
                <w:rFonts w:eastAsia="Times New Roman" w:cs="Times New Roman"/>
                <w:lang w:eastAsia="en-GB"/>
              </w:rPr>
              <w:t xml:space="preserve">Ensure networks focus on practical classroom and curriculum improvements, not just theory </w:t>
            </w:r>
          </w:p>
          <w:p w14:paraId="5DBC4C61" w14:textId="77777777" w:rsidR="00160F0C" w:rsidRDefault="00160F0C" w:rsidP="000D62D5">
            <w:pPr>
              <w:numPr>
                <w:ilvl w:val="0"/>
                <w:numId w:val="5"/>
              </w:numPr>
              <w:rPr>
                <w:rFonts w:eastAsia="Times New Roman" w:cs="Times New Roman"/>
                <w:lang w:eastAsia="en-GB"/>
              </w:rPr>
            </w:pPr>
            <w:r w:rsidRPr="000F1247">
              <w:rPr>
                <w:rFonts w:eastAsia="Times New Roman" w:cs="Times New Roman"/>
                <w:lang w:eastAsia="en-GB"/>
              </w:rPr>
              <w:t>Promote cross-school practice sharing and development</w:t>
            </w:r>
          </w:p>
          <w:p w14:paraId="1BCB006E" w14:textId="77777777" w:rsidR="00160F0C" w:rsidRPr="000F1247" w:rsidRDefault="00160F0C" w:rsidP="00160F0C">
            <w:pPr>
              <w:ind w:left="720"/>
              <w:rPr>
                <w:rFonts w:eastAsia="Times New Roman" w:cs="Times New Roman"/>
                <w:lang w:eastAsia="en-GB"/>
              </w:rPr>
            </w:pPr>
          </w:p>
          <w:p w14:paraId="55DC319C" w14:textId="77777777" w:rsidR="00160F0C" w:rsidRPr="000F1247" w:rsidRDefault="00160F0C" w:rsidP="00160F0C">
            <w:pPr>
              <w:rPr>
                <w:rFonts w:eastAsia="Times New Roman" w:cs="Times New Roman"/>
                <w:b/>
                <w:bCs/>
                <w:lang w:eastAsia="en-GB"/>
              </w:rPr>
            </w:pPr>
            <w:r w:rsidRPr="000F1247">
              <w:rPr>
                <w:rFonts w:eastAsia="Times New Roman" w:cs="Times New Roman"/>
                <w:b/>
                <w:bCs/>
                <w:lang w:eastAsia="en-GB"/>
              </w:rPr>
              <w:t>5. Evidence-Informed Practice &amp; EEF</w:t>
            </w:r>
          </w:p>
          <w:p w14:paraId="7B68099B" w14:textId="77777777" w:rsidR="00160F0C" w:rsidRPr="000F1247" w:rsidRDefault="00160F0C" w:rsidP="00160F0C">
            <w:pPr>
              <w:rPr>
                <w:rFonts w:eastAsia="Times New Roman" w:cs="Times New Roman"/>
                <w:lang w:eastAsia="en-GB"/>
              </w:rPr>
            </w:pPr>
            <w:r w:rsidRPr="000F1247">
              <w:rPr>
                <w:rFonts w:eastAsia="Times New Roman" w:cs="Times New Roman"/>
                <w:lang w:eastAsia="en-GB"/>
              </w:rPr>
              <w:t>Promote evidence-informed school improvement:</w:t>
            </w:r>
          </w:p>
          <w:p w14:paraId="61457AA4" w14:textId="77777777" w:rsidR="00160F0C" w:rsidRPr="000F1247" w:rsidRDefault="00160F0C" w:rsidP="000D62D5">
            <w:pPr>
              <w:numPr>
                <w:ilvl w:val="0"/>
                <w:numId w:val="6"/>
              </w:numPr>
              <w:rPr>
                <w:rFonts w:eastAsia="Times New Roman" w:cs="Times New Roman"/>
                <w:lang w:eastAsia="en-GB"/>
              </w:rPr>
            </w:pPr>
            <w:r w:rsidRPr="000F1247">
              <w:rPr>
                <w:rFonts w:eastAsia="Times New Roman" w:cs="Times New Roman"/>
                <w:lang w:eastAsia="en-GB"/>
              </w:rPr>
              <w:t xml:space="preserve">Translate EEF research into practical classroom implementation </w:t>
            </w:r>
          </w:p>
          <w:p w14:paraId="417EBED1" w14:textId="77777777" w:rsidR="00160F0C" w:rsidRPr="000F1247" w:rsidRDefault="00160F0C" w:rsidP="000D62D5">
            <w:pPr>
              <w:numPr>
                <w:ilvl w:val="0"/>
                <w:numId w:val="6"/>
              </w:numPr>
              <w:rPr>
                <w:rFonts w:eastAsia="Times New Roman" w:cs="Times New Roman"/>
                <w:lang w:eastAsia="en-GB"/>
              </w:rPr>
            </w:pPr>
            <w:r w:rsidRPr="000F1247">
              <w:rPr>
                <w:rFonts w:eastAsia="Times New Roman" w:cs="Times New Roman"/>
                <w:lang w:eastAsia="en-GB"/>
              </w:rPr>
              <w:t xml:space="preserve">Develop tools, exemplars, and classroom modelling to demonstrate effective practice </w:t>
            </w:r>
          </w:p>
          <w:p w14:paraId="366B3E94" w14:textId="77777777" w:rsidR="00160F0C" w:rsidRDefault="00160F0C" w:rsidP="000D62D5">
            <w:pPr>
              <w:numPr>
                <w:ilvl w:val="0"/>
                <w:numId w:val="6"/>
              </w:numPr>
              <w:rPr>
                <w:rFonts w:eastAsia="Times New Roman" w:cs="Times New Roman"/>
                <w:lang w:eastAsia="en-GB"/>
              </w:rPr>
            </w:pPr>
            <w:r w:rsidRPr="000F1247">
              <w:rPr>
                <w:rFonts w:eastAsia="Times New Roman" w:cs="Times New Roman"/>
                <w:lang w:eastAsia="en-GB"/>
              </w:rPr>
              <w:t>Focus on adaptive teaching, behaviour support, and strategies that improve student outcomes</w:t>
            </w:r>
          </w:p>
          <w:p w14:paraId="4B4C87C3" w14:textId="77777777" w:rsidR="00160F0C" w:rsidRPr="000F1247" w:rsidRDefault="00160F0C" w:rsidP="00160F0C">
            <w:pPr>
              <w:ind w:left="720"/>
              <w:rPr>
                <w:rFonts w:eastAsia="Times New Roman" w:cs="Times New Roman"/>
                <w:lang w:eastAsia="en-GB"/>
              </w:rPr>
            </w:pPr>
          </w:p>
          <w:p w14:paraId="52010F11" w14:textId="77777777" w:rsidR="00160F0C" w:rsidRPr="000F1247" w:rsidRDefault="00160F0C" w:rsidP="00160F0C">
            <w:pPr>
              <w:rPr>
                <w:rFonts w:eastAsia="Times New Roman" w:cs="Times New Roman"/>
                <w:b/>
                <w:bCs/>
                <w:lang w:eastAsia="en-GB"/>
              </w:rPr>
            </w:pPr>
            <w:r w:rsidRPr="000F1247">
              <w:rPr>
                <w:rFonts w:eastAsia="Times New Roman" w:cs="Times New Roman"/>
                <w:b/>
                <w:bCs/>
                <w:lang w:eastAsia="en-GB"/>
              </w:rPr>
              <w:t>6. Formalising Learning from Best Practice</w:t>
            </w:r>
          </w:p>
          <w:p w14:paraId="0DABE71B" w14:textId="77777777" w:rsidR="00160F0C" w:rsidRPr="000F1247" w:rsidRDefault="00160F0C" w:rsidP="00160F0C">
            <w:pPr>
              <w:rPr>
                <w:rFonts w:eastAsia="Times New Roman" w:cs="Times New Roman"/>
                <w:lang w:eastAsia="en-GB"/>
              </w:rPr>
            </w:pPr>
            <w:r w:rsidRPr="000F1247">
              <w:rPr>
                <w:rFonts w:eastAsia="Times New Roman" w:cs="Times New Roman"/>
                <w:lang w:eastAsia="en-GB"/>
              </w:rPr>
              <w:t>Develop systems to support collaborative learning across schools:</w:t>
            </w:r>
          </w:p>
          <w:p w14:paraId="16CDA7D1" w14:textId="77777777" w:rsidR="00160F0C" w:rsidRPr="000F1247" w:rsidRDefault="00160F0C" w:rsidP="000D62D5">
            <w:pPr>
              <w:numPr>
                <w:ilvl w:val="0"/>
                <w:numId w:val="7"/>
              </w:numPr>
              <w:rPr>
                <w:rFonts w:eastAsia="Times New Roman" w:cs="Times New Roman"/>
                <w:lang w:eastAsia="en-GB"/>
              </w:rPr>
            </w:pPr>
            <w:r w:rsidRPr="000F1247">
              <w:rPr>
                <w:rFonts w:eastAsia="Times New Roman" w:cs="Times New Roman"/>
                <w:lang w:eastAsia="en-GB"/>
              </w:rPr>
              <w:t xml:space="preserve">Organize school-to-school visits, practice showcases, and leadership peer reviews </w:t>
            </w:r>
          </w:p>
          <w:p w14:paraId="6AABA875" w14:textId="77777777" w:rsidR="00160F0C" w:rsidRPr="000F1247" w:rsidRDefault="00160F0C" w:rsidP="000D62D5">
            <w:pPr>
              <w:numPr>
                <w:ilvl w:val="0"/>
                <w:numId w:val="7"/>
              </w:numPr>
              <w:rPr>
                <w:rFonts w:eastAsia="Times New Roman" w:cs="Times New Roman"/>
                <w:lang w:eastAsia="en-GB"/>
              </w:rPr>
            </w:pPr>
            <w:r w:rsidRPr="000F1247">
              <w:rPr>
                <w:rFonts w:eastAsia="Times New Roman" w:cs="Times New Roman"/>
                <w:lang w:eastAsia="en-GB"/>
              </w:rPr>
              <w:t xml:space="preserve">Create model classrooms and exemplars of strong curriculum practice </w:t>
            </w:r>
          </w:p>
          <w:p w14:paraId="566A7ECC" w14:textId="77777777" w:rsidR="00160F0C" w:rsidRDefault="00160F0C" w:rsidP="000D62D5">
            <w:pPr>
              <w:numPr>
                <w:ilvl w:val="0"/>
                <w:numId w:val="7"/>
              </w:numPr>
              <w:rPr>
                <w:rFonts w:eastAsia="Times New Roman" w:cs="Times New Roman"/>
                <w:lang w:eastAsia="en-GB"/>
              </w:rPr>
            </w:pPr>
            <w:r w:rsidRPr="000F1247">
              <w:rPr>
                <w:rFonts w:eastAsia="Times New Roman" w:cs="Times New Roman"/>
                <w:lang w:eastAsia="en-GB"/>
              </w:rPr>
              <w:t>Facilitate scaling of effective practice and consistency across regions</w:t>
            </w:r>
          </w:p>
          <w:p w14:paraId="4E8F4056" w14:textId="77777777" w:rsidR="00160F0C" w:rsidRPr="000F1247" w:rsidRDefault="00160F0C" w:rsidP="00160F0C">
            <w:pPr>
              <w:ind w:left="720"/>
              <w:rPr>
                <w:rFonts w:eastAsia="Times New Roman" w:cs="Times New Roman"/>
                <w:lang w:eastAsia="en-GB"/>
              </w:rPr>
            </w:pPr>
          </w:p>
          <w:p w14:paraId="68A3F01E" w14:textId="77777777" w:rsidR="00160F0C" w:rsidRPr="000F1247" w:rsidRDefault="00160F0C" w:rsidP="00160F0C">
            <w:pPr>
              <w:rPr>
                <w:rFonts w:eastAsia="Times New Roman" w:cs="Times New Roman"/>
                <w:b/>
                <w:bCs/>
                <w:lang w:eastAsia="en-GB"/>
              </w:rPr>
            </w:pPr>
            <w:r w:rsidRPr="000F1247">
              <w:rPr>
                <w:rFonts w:eastAsia="Times New Roman" w:cs="Times New Roman"/>
                <w:b/>
                <w:bCs/>
                <w:lang w:eastAsia="en-GB"/>
              </w:rPr>
              <w:t>7. Monitoring, Reporting &amp; Impact</w:t>
            </w:r>
          </w:p>
          <w:p w14:paraId="743F96AC" w14:textId="77777777" w:rsidR="00160F0C" w:rsidRPr="000F1247" w:rsidRDefault="00160F0C" w:rsidP="00160F0C">
            <w:pPr>
              <w:rPr>
                <w:rFonts w:eastAsia="Times New Roman" w:cs="Times New Roman"/>
                <w:lang w:eastAsia="en-GB"/>
              </w:rPr>
            </w:pPr>
            <w:r w:rsidRPr="000F1247">
              <w:rPr>
                <w:rFonts w:eastAsia="Times New Roman" w:cs="Times New Roman"/>
                <w:lang w:eastAsia="en-GB"/>
              </w:rPr>
              <w:t>Ensure rigorous reporting and accountability for school improvement work:</w:t>
            </w:r>
          </w:p>
          <w:p w14:paraId="46843447" w14:textId="77777777" w:rsidR="00160F0C" w:rsidRPr="000F1247" w:rsidRDefault="00160F0C" w:rsidP="00160F0C">
            <w:pPr>
              <w:rPr>
                <w:rFonts w:eastAsia="Times New Roman" w:cs="Times New Roman"/>
                <w:lang w:eastAsia="en-GB"/>
              </w:rPr>
            </w:pPr>
            <w:r w:rsidRPr="000F1247">
              <w:rPr>
                <w:rFonts w:eastAsia="Times New Roman" w:cs="Times New Roman"/>
                <w:b/>
                <w:bCs/>
                <w:lang w:eastAsia="en-GB"/>
              </w:rPr>
              <w:t>Weekly Check-ins:</w:t>
            </w:r>
          </w:p>
          <w:p w14:paraId="58D661EE" w14:textId="77777777" w:rsidR="00160F0C" w:rsidRPr="000F1247" w:rsidRDefault="00160F0C" w:rsidP="000D62D5">
            <w:pPr>
              <w:numPr>
                <w:ilvl w:val="0"/>
                <w:numId w:val="8"/>
              </w:numPr>
              <w:rPr>
                <w:rFonts w:eastAsia="Times New Roman" w:cs="Times New Roman"/>
                <w:lang w:eastAsia="en-GB"/>
              </w:rPr>
            </w:pPr>
            <w:r w:rsidRPr="000F1247">
              <w:rPr>
                <w:rFonts w:eastAsia="Times New Roman" w:cs="Times New Roman"/>
                <w:lang w:eastAsia="en-GB"/>
              </w:rPr>
              <w:t xml:space="preserve">Visit summaries, school notes, rolling school improvement trackers </w:t>
            </w:r>
          </w:p>
          <w:p w14:paraId="3377D502" w14:textId="77777777" w:rsidR="00160F0C" w:rsidRPr="000F1247" w:rsidRDefault="00160F0C" w:rsidP="00160F0C">
            <w:pPr>
              <w:rPr>
                <w:rFonts w:eastAsia="Times New Roman" w:cs="Times New Roman"/>
                <w:lang w:eastAsia="en-GB"/>
              </w:rPr>
            </w:pPr>
            <w:r w:rsidRPr="000F1247">
              <w:rPr>
                <w:rFonts w:eastAsia="Times New Roman" w:cs="Times New Roman"/>
                <w:b/>
                <w:bCs/>
                <w:lang w:eastAsia="en-GB"/>
              </w:rPr>
              <w:t>Half-Termly Reporting:</w:t>
            </w:r>
          </w:p>
          <w:p w14:paraId="173376A2" w14:textId="77777777" w:rsidR="00160F0C" w:rsidRPr="000F1247" w:rsidRDefault="00160F0C" w:rsidP="000D62D5">
            <w:pPr>
              <w:numPr>
                <w:ilvl w:val="0"/>
                <w:numId w:val="9"/>
              </w:numPr>
              <w:rPr>
                <w:rFonts w:eastAsia="Times New Roman" w:cs="Times New Roman"/>
                <w:lang w:eastAsia="en-GB"/>
              </w:rPr>
            </w:pPr>
            <w:r w:rsidRPr="000F1247">
              <w:rPr>
                <w:rFonts w:eastAsia="Times New Roman" w:cs="Times New Roman"/>
                <w:lang w:eastAsia="en-GB"/>
              </w:rPr>
              <w:t xml:space="preserve">Clear reporting on activities, impact, and outcomes for young people </w:t>
            </w:r>
          </w:p>
          <w:p w14:paraId="15EB50CC" w14:textId="51412A32" w:rsidR="008C5AE2" w:rsidRDefault="00160F0C" w:rsidP="000D62D5">
            <w:pPr>
              <w:numPr>
                <w:ilvl w:val="0"/>
                <w:numId w:val="9"/>
              </w:numPr>
              <w:rPr>
                <w:rFonts w:eastAsia="Times New Roman" w:cs="Times New Roman"/>
                <w:lang w:eastAsia="en-GB"/>
              </w:rPr>
            </w:pPr>
            <w:r w:rsidRPr="433DD24F">
              <w:rPr>
                <w:rFonts w:eastAsia="Times New Roman" w:cs="Times New Roman"/>
                <w:lang w:eastAsia="en-GB"/>
              </w:rPr>
              <w:t>Measure success by tangible improvements rather than task completion</w:t>
            </w:r>
          </w:p>
          <w:p w14:paraId="7FDC6822" w14:textId="77777777" w:rsidR="00C337E6" w:rsidRDefault="00C337E6" w:rsidP="00C337E6">
            <w:pPr>
              <w:ind w:left="720"/>
              <w:rPr>
                <w:rFonts w:eastAsia="Times New Roman" w:cs="Times New Roman"/>
                <w:lang w:eastAsia="en-GB"/>
              </w:rPr>
            </w:pPr>
          </w:p>
          <w:p w14:paraId="255126ED" w14:textId="070C16DD" w:rsidR="00EB5B5E" w:rsidRPr="00EB5B5E" w:rsidRDefault="00EB5B5E" w:rsidP="00EB5B5E">
            <w:pPr>
              <w:rPr>
                <w:rFonts w:eastAsia="Times New Roman" w:cs="Times New Roman"/>
                <w:b/>
                <w:bCs/>
                <w:lang w:eastAsia="en-GB"/>
              </w:rPr>
            </w:pPr>
            <w:r w:rsidRPr="433DD24F">
              <w:rPr>
                <w:rFonts w:eastAsia="Times New Roman" w:cs="Times New Roman"/>
                <w:b/>
                <w:bCs/>
                <w:lang w:eastAsia="en-GB"/>
              </w:rPr>
              <w:t>8. Leadership Deployment &amp; School Stabilisation Support</w:t>
            </w:r>
          </w:p>
          <w:p w14:paraId="354F1336" w14:textId="6AE11178" w:rsidR="00EB5B5E" w:rsidRPr="00EB5B5E" w:rsidRDefault="00EB5B5E" w:rsidP="00EB5B5E">
            <w:pPr>
              <w:rPr>
                <w:rFonts w:eastAsia="Times New Roman" w:cs="Times New Roman"/>
                <w:lang w:eastAsia="en-GB"/>
              </w:rPr>
            </w:pPr>
            <w:r w:rsidRPr="433DD24F">
              <w:rPr>
                <w:rFonts w:eastAsia="Times New Roman" w:cs="Times New Roman"/>
                <w:lang w:eastAsia="en-GB"/>
              </w:rPr>
              <w:t>The Associate Regional Director may, where required, be deployed to provide direct leadership capacity within an individual school.</w:t>
            </w:r>
          </w:p>
          <w:p w14:paraId="35A0D28A" w14:textId="77777777" w:rsidR="00EB5B5E" w:rsidRPr="00EB5B5E" w:rsidRDefault="00EB5B5E" w:rsidP="00EB5B5E">
            <w:pPr>
              <w:rPr>
                <w:rFonts w:eastAsia="Times New Roman" w:cs="Times New Roman"/>
                <w:lang w:eastAsia="en-GB"/>
              </w:rPr>
            </w:pPr>
            <w:r w:rsidRPr="433DD24F">
              <w:rPr>
                <w:rFonts w:eastAsia="Times New Roman" w:cs="Times New Roman"/>
                <w:lang w:eastAsia="en-GB"/>
              </w:rPr>
              <w:t>This may include stepping in on a temporary or interim basis to:</w:t>
            </w:r>
          </w:p>
          <w:p w14:paraId="75B9BC64" w14:textId="77777777" w:rsidR="00EB5B5E" w:rsidRPr="00EB5B5E" w:rsidRDefault="00EB5B5E" w:rsidP="000D62D5">
            <w:pPr>
              <w:numPr>
                <w:ilvl w:val="0"/>
                <w:numId w:val="18"/>
              </w:numPr>
              <w:rPr>
                <w:rFonts w:eastAsia="Times New Roman" w:cs="Times New Roman"/>
                <w:lang w:eastAsia="en-GB"/>
              </w:rPr>
            </w:pPr>
            <w:r w:rsidRPr="433DD24F">
              <w:rPr>
                <w:rFonts w:eastAsia="Times New Roman" w:cs="Times New Roman"/>
                <w:lang w:eastAsia="en-GB"/>
              </w:rPr>
              <w:lastRenderedPageBreak/>
              <w:t xml:space="preserve">provide immediate leadership stability </w:t>
            </w:r>
          </w:p>
          <w:p w14:paraId="717D345F" w14:textId="77777777" w:rsidR="00EB5B5E" w:rsidRPr="00EB5B5E" w:rsidRDefault="00EB5B5E" w:rsidP="000D62D5">
            <w:pPr>
              <w:numPr>
                <w:ilvl w:val="0"/>
                <w:numId w:val="18"/>
              </w:numPr>
              <w:rPr>
                <w:rFonts w:eastAsia="Times New Roman" w:cs="Times New Roman"/>
                <w:lang w:eastAsia="en-GB"/>
              </w:rPr>
            </w:pPr>
            <w:r w:rsidRPr="433DD24F">
              <w:rPr>
                <w:rFonts w:eastAsia="Times New Roman" w:cs="Times New Roman"/>
                <w:lang w:eastAsia="en-GB"/>
              </w:rPr>
              <w:t xml:space="preserve">support schools experiencing significant challenge or change </w:t>
            </w:r>
          </w:p>
          <w:p w14:paraId="6B4F1E04" w14:textId="77777777" w:rsidR="00EB5B5E" w:rsidRPr="00EB5B5E" w:rsidRDefault="00EB5B5E" w:rsidP="000D62D5">
            <w:pPr>
              <w:numPr>
                <w:ilvl w:val="0"/>
                <w:numId w:val="18"/>
              </w:numPr>
              <w:rPr>
                <w:rFonts w:eastAsia="Times New Roman" w:cs="Times New Roman"/>
                <w:lang w:eastAsia="en-GB"/>
              </w:rPr>
            </w:pPr>
            <w:r w:rsidRPr="433DD24F">
              <w:rPr>
                <w:rFonts w:eastAsia="Times New Roman" w:cs="Times New Roman"/>
                <w:lang w:eastAsia="en-GB"/>
              </w:rPr>
              <w:t xml:space="preserve">lead improvement activity during periods of Headteacher absence or transition </w:t>
            </w:r>
          </w:p>
          <w:p w14:paraId="553F62E2" w14:textId="77777777" w:rsidR="00EB5B5E" w:rsidRPr="00EB5B5E" w:rsidRDefault="00EB5B5E" w:rsidP="000D62D5">
            <w:pPr>
              <w:numPr>
                <w:ilvl w:val="0"/>
                <w:numId w:val="18"/>
              </w:numPr>
              <w:rPr>
                <w:rFonts w:eastAsia="Times New Roman" w:cs="Times New Roman"/>
                <w:lang w:eastAsia="en-GB"/>
              </w:rPr>
            </w:pPr>
            <w:r w:rsidRPr="433DD24F">
              <w:rPr>
                <w:rFonts w:eastAsia="Times New Roman" w:cs="Times New Roman"/>
                <w:lang w:eastAsia="en-GB"/>
              </w:rPr>
              <w:t xml:space="preserve">provide short-term executive leadership support </w:t>
            </w:r>
          </w:p>
          <w:p w14:paraId="7BC15370" w14:textId="77777777" w:rsidR="00EB5B5E" w:rsidRPr="00EB5B5E" w:rsidRDefault="00EB5B5E" w:rsidP="000D62D5">
            <w:pPr>
              <w:numPr>
                <w:ilvl w:val="0"/>
                <w:numId w:val="18"/>
              </w:numPr>
              <w:rPr>
                <w:rFonts w:eastAsia="Times New Roman" w:cs="Times New Roman"/>
                <w:lang w:eastAsia="en-GB"/>
              </w:rPr>
            </w:pPr>
            <w:r w:rsidRPr="433DD24F">
              <w:rPr>
                <w:rFonts w:eastAsia="Times New Roman" w:cs="Times New Roman"/>
                <w:lang w:eastAsia="en-GB"/>
              </w:rPr>
              <w:t xml:space="preserve">oversee leadership handover arrangements </w:t>
            </w:r>
          </w:p>
          <w:p w14:paraId="42AAD9A3" w14:textId="77777777" w:rsidR="00EB5B5E" w:rsidRPr="00EB5B5E" w:rsidRDefault="00EB5B5E" w:rsidP="000D62D5">
            <w:pPr>
              <w:numPr>
                <w:ilvl w:val="0"/>
                <w:numId w:val="18"/>
              </w:numPr>
              <w:rPr>
                <w:rFonts w:eastAsia="Times New Roman" w:cs="Times New Roman"/>
                <w:lang w:eastAsia="en-GB"/>
              </w:rPr>
            </w:pPr>
            <w:r w:rsidRPr="433DD24F">
              <w:rPr>
                <w:rFonts w:eastAsia="Times New Roman" w:cs="Times New Roman"/>
                <w:lang w:eastAsia="en-GB"/>
              </w:rPr>
              <w:t xml:space="preserve">strengthen capacity during inspection, regulatory or local authority activity </w:t>
            </w:r>
          </w:p>
          <w:p w14:paraId="2F6C1610" w14:textId="77777777" w:rsidR="00EB5B5E" w:rsidRPr="00EB5B5E" w:rsidRDefault="00EB5B5E" w:rsidP="000D62D5">
            <w:pPr>
              <w:numPr>
                <w:ilvl w:val="0"/>
                <w:numId w:val="18"/>
              </w:numPr>
              <w:rPr>
                <w:rFonts w:eastAsia="Times New Roman" w:cs="Times New Roman"/>
                <w:lang w:eastAsia="en-GB"/>
              </w:rPr>
            </w:pPr>
            <w:r w:rsidRPr="433DD24F">
              <w:rPr>
                <w:rFonts w:eastAsia="Times New Roman" w:cs="Times New Roman"/>
                <w:lang w:eastAsia="en-GB"/>
              </w:rPr>
              <w:t>support the mobilisation of new schools or newly integrated settings</w:t>
            </w:r>
          </w:p>
          <w:p w14:paraId="669ACEE3" w14:textId="77777777" w:rsidR="00EB5B5E" w:rsidRPr="00AD5D12" w:rsidRDefault="00EB5B5E" w:rsidP="433DD24F">
            <w:pPr>
              <w:rPr>
                <w:rFonts w:eastAsia="Times New Roman" w:cs="Times New Roman"/>
                <w:lang w:eastAsia="en-GB"/>
              </w:rPr>
            </w:pPr>
          </w:p>
          <w:p w14:paraId="7C346FE9" w14:textId="0E091697" w:rsidR="002C5694" w:rsidRPr="0027518C" w:rsidRDefault="002C5694" w:rsidP="00BF4FC0">
            <w:pPr>
              <w:pStyle w:val="NormalWeb"/>
              <w:ind w:left="720"/>
              <w:rPr>
                <w:rFonts w:asciiTheme="minorHAnsi" w:hAnsiTheme="minorHAnsi"/>
                <w:sz w:val="22"/>
                <w:szCs w:val="22"/>
              </w:rPr>
            </w:pPr>
          </w:p>
        </w:tc>
      </w:tr>
      <w:tr w:rsidR="002C5694" w:rsidRPr="00B919EA" w14:paraId="271D8FC3" w14:textId="77777777" w:rsidTr="433DD24F">
        <w:trPr>
          <w:trHeight w:val="11700"/>
        </w:trPr>
        <w:tc>
          <w:tcPr>
            <w:tcW w:w="2591" w:type="dxa"/>
          </w:tcPr>
          <w:p w14:paraId="579664A0" w14:textId="77777777" w:rsidR="002C5694" w:rsidRPr="00B919EA" w:rsidRDefault="002C5694" w:rsidP="00B81290">
            <w:pPr>
              <w:rPr>
                <w:rFonts w:cstheme="minorHAnsi"/>
                <w:b/>
                <w:color w:val="3A7C22" w:themeColor="accent6" w:themeShade="BF"/>
              </w:rPr>
            </w:pPr>
            <w:r w:rsidRPr="00B919EA">
              <w:rPr>
                <w:rFonts w:cstheme="minorHAnsi"/>
                <w:b/>
                <w:color w:val="3A7C22" w:themeColor="accent6" w:themeShade="BF"/>
              </w:rPr>
              <w:lastRenderedPageBreak/>
              <w:t>Requirements for the role:</w:t>
            </w:r>
          </w:p>
        </w:tc>
        <w:tc>
          <w:tcPr>
            <w:tcW w:w="6425" w:type="dxa"/>
          </w:tcPr>
          <w:p w14:paraId="5F638B15" w14:textId="75039B31" w:rsidR="00CC3592" w:rsidRDefault="00CC3592" w:rsidP="006D2209">
            <w:pPr>
              <w:rPr>
                <w:rFonts w:eastAsia="Times New Roman" w:cs="Times New Roman"/>
                <w:b/>
                <w:bCs/>
                <w:lang w:eastAsia="en-GB"/>
              </w:rPr>
            </w:pPr>
            <w:r>
              <w:rPr>
                <w:rFonts w:eastAsia="Times New Roman" w:cs="Times New Roman"/>
                <w:b/>
                <w:bCs/>
                <w:lang w:eastAsia="en-GB"/>
              </w:rPr>
              <w:t>Essential criteria:</w:t>
            </w:r>
          </w:p>
          <w:p w14:paraId="25CA376B" w14:textId="77777777" w:rsidR="00CC3592" w:rsidRDefault="00CC3592" w:rsidP="006D2209">
            <w:pPr>
              <w:rPr>
                <w:rFonts w:eastAsia="Times New Roman" w:cs="Times New Roman"/>
                <w:b/>
                <w:bCs/>
                <w:lang w:eastAsia="en-GB"/>
              </w:rPr>
            </w:pPr>
          </w:p>
          <w:p w14:paraId="2CFC3641" w14:textId="7388BA64" w:rsidR="006D2209" w:rsidRPr="006D2209" w:rsidRDefault="006D2209" w:rsidP="006D2209">
            <w:pPr>
              <w:rPr>
                <w:rFonts w:eastAsia="Times New Roman" w:cs="Times New Roman"/>
                <w:lang w:eastAsia="en-GB"/>
              </w:rPr>
            </w:pPr>
            <w:r w:rsidRPr="006D2209">
              <w:rPr>
                <w:rFonts w:eastAsia="Times New Roman" w:cs="Times New Roman"/>
                <w:b/>
                <w:bCs/>
                <w:lang w:eastAsia="en-GB"/>
              </w:rPr>
              <w:t>Qualifications &amp; Professional Experience</w:t>
            </w:r>
          </w:p>
          <w:p w14:paraId="62BA2245" w14:textId="77777777" w:rsidR="006D2209" w:rsidRPr="006D2209" w:rsidRDefault="006D2209" w:rsidP="000D62D5">
            <w:pPr>
              <w:numPr>
                <w:ilvl w:val="0"/>
                <w:numId w:val="11"/>
              </w:numPr>
              <w:rPr>
                <w:rFonts w:eastAsia="Times New Roman" w:cs="Times New Roman"/>
                <w:lang w:eastAsia="en-GB"/>
              </w:rPr>
            </w:pPr>
            <w:r w:rsidRPr="006D2209">
              <w:rPr>
                <w:rFonts w:eastAsia="Times New Roman" w:cs="Times New Roman"/>
                <w:lang w:eastAsia="en-GB"/>
              </w:rPr>
              <w:t xml:space="preserve">Qualified teacher status (QTS) or equivalent. </w:t>
            </w:r>
          </w:p>
          <w:p w14:paraId="19C195EC" w14:textId="77777777" w:rsidR="006D2209" w:rsidRPr="006D2209" w:rsidRDefault="006D2209" w:rsidP="000D62D5">
            <w:pPr>
              <w:numPr>
                <w:ilvl w:val="0"/>
                <w:numId w:val="11"/>
              </w:numPr>
              <w:rPr>
                <w:rFonts w:eastAsia="Times New Roman" w:cs="Times New Roman"/>
                <w:lang w:eastAsia="en-GB"/>
              </w:rPr>
            </w:pPr>
            <w:r w:rsidRPr="006D2209">
              <w:rPr>
                <w:rFonts w:eastAsia="Times New Roman" w:cs="Times New Roman"/>
                <w:lang w:eastAsia="en-GB"/>
              </w:rPr>
              <w:t xml:space="preserve">Significant senior leadership experience within schools, including experience as a Deputy/Assistant Headteacher, Headteacher, or equivalent school leadership role. </w:t>
            </w:r>
          </w:p>
          <w:p w14:paraId="32A144F1" w14:textId="77777777" w:rsidR="006D2209" w:rsidRPr="006D2209" w:rsidRDefault="006D2209" w:rsidP="000D62D5">
            <w:pPr>
              <w:numPr>
                <w:ilvl w:val="0"/>
                <w:numId w:val="11"/>
              </w:numPr>
              <w:rPr>
                <w:rFonts w:eastAsia="Times New Roman" w:cs="Times New Roman"/>
                <w:lang w:eastAsia="en-GB"/>
              </w:rPr>
            </w:pPr>
            <w:r w:rsidRPr="006D2209">
              <w:rPr>
                <w:rFonts w:eastAsia="Times New Roman" w:cs="Times New Roman"/>
                <w:lang w:eastAsia="en-GB"/>
              </w:rPr>
              <w:t xml:space="preserve">Proven track record in leading school improvement initiatives with measurable impact on student outcomes. </w:t>
            </w:r>
          </w:p>
          <w:p w14:paraId="6FDEB2F4" w14:textId="77777777" w:rsidR="006D2209" w:rsidRPr="006D2209" w:rsidRDefault="006D2209" w:rsidP="000D62D5">
            <w:pPr>
              <w:numPr>
                <w:ilvl w:val="0"/>
                <w:numId w:val="11"/>
              </w:numPr>
              <w:rPr>
                <w:rFonts w:eastAsia="Times New Roman" w:cs="Times New Roman"/>
                <w:lang w:eastAsia="en-GB"/>
              </w:rPr>
            </w:pPr>
            <w:r w:rsidRPr="006D2209">
              <w:rPr>
                <w:rFonts w:eastAsia="Times New Roman" w:cs="Times New Roman"/>
                <w:lang w:eastAsia="en-GB"/>
              </w:rPr>
              <w:t xml:space="preserve">Experience of curriculum development, inclusion/SEND provision, behaviour management, and assessment practices. </w:t>
            </w:r>
          </w:p>
          <w:p w14:paraId="4D843FF0" w14:textId="77777777" w:rsidR="006D2209" w:rsidRPr="006D2209" w:rsidRDefault="006D2209" w:rsidP="000D62D5">
            <w:pPr>
              <w:numPr>
                <w:ilvl w:val="0"/>
                <w:numId w:val="11"/>
              </w:numPr>
              <w:rPr>
                <w:rFonts w:eastAsia="Times New Roman" w:cs="Times New Roman"/>
                <w:lang w:eastAsia="en-GB"/>
              </w:rPr>
            </w:pPr>
            <w:r w:rsidRPr="006D2209">
              <w:rPr>
                <w:rFonts w:eastAsia="Times New Roman" w:cs="Times New Roman"/>
                <w:lang w:eastAsia="en-GB"/>
              </w:rPr>
              <w:t xml:space="preserve">Experience of line managing and developing school leaders, including middle leaders and subject leaders. </w:t>
            </w:r>
          </w:p>
          <w:p w14:paraId="6595B96B" w14:textId="77777777" w:rsidR="006D2209" w:rsidRPr="006D2209" w:rsidRDefault="006D2209" w:rsidP="006D2209">
            <w:pPr>
              <w:rPr>
                <w:rFonts w:eastAsia="Times New Roman" w:cs="Times New Roman"/>
                <w:lang w:eastAsia="en-GB"/>
              </w:rPr>
            </w:pPr>
            <w:r w:rsidRPr="006D2209">
              <w:rPr>
                <w:rFonts w:eastAsia="Times New Roman" w:cs="Times New Roman"/>
                <w:b/>
                <w:bCs/>
                <w:lang w:eastAsia="en-GB"/>
              </w:rPr>
              <w:t>2. Knowledge &amp; Skills</w:t>
            </w:r>
          </w:p>
          <w:p w14:paraId="3BF738E7" w14:textId="47BCF2FD" w:rsidR="006D2209" w:rsidRPr="006D2209" w:rsidRDefault="006D2209" w:rsidP="000D62D5">
            <w:pPr>
              <w:numPr>
                <w:ilvl w:val="0"/>
                <w:numId w:val="12"/>
              </w:numPr>
              <w:rPr>
                <w:rFonts w:eastAsia="Times New Roman" w:cs="Times New Roman"/>
                <w:lang w:eastAsia="en-GB"/>
              </w:rPr>
            </w:pPr>
            <w:r w:rsidRPr="006D2209">
              <w:rPr>
                <w:rFonts w:eastAsia="Times New Roman" w:cs="Times New Roman"/>
                <w:lang w:eastAsia="en-GB"/>
              </w:rPr>
              <w:t>Strong understanding of Ofsted framework</w:t>
            </w:r>
            <w:r w:rsidR="00643A6D">
              <w:rPr>
                <w:rFonts w:eastAsia="Times New Roman" w:cs="Times New Roman"/>
                <w:lang w:eastAsia="en-GB"/>
              </w:rPr>
              <w:t>, ISS</w:t>
            </w:r>
            <w:r w:rsidRPr="006D2209">
              <w:rPr>
                <w:rFonts w:eastAsia="Times New Roman" w:cs="Times New Roman"/>
                <w:lang w:eastAsia="en-GB"/>
              </w:rPr>
              <w:t xml:space="preserve"> and inspection processes. </w:t>
            </w:r>
          </w:p>
          <w:p w14:paraId="164ED980" w14:textId="77777777" w:rsidR="006D2209" w:rsidRPr="006D2209" w:rsidRDefault="006D2209" w:rsidP="000D62D5">
            <w:pPr>
              <w:numPr>
                <w:ilvl w:val="0"/>
                <w:numId w:val="12"/>
              </w:numPr>
              <w:rPr>
                <w:rFonts w:eastAsia="Times New Roman" w:cs="Times New Roman"/>
                <w:lang w:eastAsia="en-GB"/>
              </w:rPr>
            </w:pPr>
            <w:r w:rsidRPr="006D2209">
              <w:rPr>
                <w:rFonts w:eastAsia="Times New Roman" w:cs="Times New Roman"/>
                <w:lang w:eastAsia="en-GB"/>
              </w:rPr>
              <w:t xml:space="preserve">Deep knowledge of evidence-informed practice, including EEF research and its practical application in schools. </w:t>
            </w:r>
          </w:p>
          <w:p w14:paraId="69FAC655" w14:textId="77777777" w:rsidR="006D2209" w:rsidRPr="006D2209" w:rsidRDefault="006D2209" w:rsidP="000D62D5">
            <w:pPr>
              <w:numPr>
                <w:ilvl w:val="0"/>
                <w:numId w:val="12"/>
              </w:numPr>
              <w:rPr>
                <w:rFonts w:eastAsia="Times New Roman" w:cs="Times New Roman"/>
                <w:lang w:eastAsia="en-GB"/>
              </w:rPr>
            </w:pPr>
            <w:r w:rsidRPr="006D2209">
              <w:rPr>
                <w:rFonts w:eastAsia="Times New Roman" w:cs="Times New Roman"/>
                <w:lang w:eastAsia="en-GB"/>
              </w:rPr>
              <w:t xml:space="preserve">Knowledge of quality assurance models, compliance, safeguarding, and regulatory frameworks. </w:t>
            </w:r>
          </w:p>
          <w:p w14:paraId="5497ABFB" w14:textId="77777777" w:rsidR="006D2209" w:rsidRPr="006D2209" w:rsidRDefault="006D2209" w:rsidP="000D62D5">
            <w:pPr>
              <w:numPr>
                <w:ilvl w:val="0"/>
                <w:numId w:val="12"/>
              </w:numPr>
              <w:rPr>
                <w:rFonts w:eastAsia="Times New Roman" w:cs="Times New Roman"/>
                <w:lang w:eastAsia="en-GB"/>
              </w:rPr>
            </w:pPr>
            <w:r w:rsidRPr="006D2209">
              <w:rPr>
                <w:rFonts w:eastAsia="Times New Roman" w:cs="Times New Roman"/>
                <w:lang w:eastAsia="en-GB"/>
              </w:rPr>
              <w:t xml:space="preserve">Ability to analyse school data to identify trends, strengths, and areas for development. </w:t>
            </w:r>
          </w:p>
          <w:p w14:paraId="59AD94BF" w14:textId="77777777" w:rsidR="006D2209" w:rsidRPr="006D2209" w:rsidRDefault="006D2209" w:rsidP="000D62D5">
            <w:pPr>
              <w:numPr>
                <w:ilvl w:val="0"/>
                <w:numId w:val="12"/>
              </w:numPr>
              <w:rPr>
                <w:rFonts w:eastAsia="Times New Roman" w:cs="Times New Roman"/>
                <w:lang w:eastAsia="en-GB"/>
              </w:rPr>
            </w:pPr>
            <w:r w:rsidRPr="006D2209">
              <w:rPr>
                <w:rFonts w:eastAsia="Times New Roman" w:cs="Times New Roman"/>
                <w:lang w:eastAsia="en-GB"/>
              </w:rPr>
              <w:t xml:space="preserve">Excellent planning, monitoring, and organisational skills. </w:t>
            </w:r>
          </w:p>
          <w:p w14:paraId="7330580C" w14:textId="77777777" w:rsidR="006D2209" w:rsidRPr="006D2209" w:rsidRDefault="006D2209" w:rsidP="000D62D5">
            <w:pPr>
              <w:numPr>
                <w:ilvl w:val="0"/>
                <w:numId w:val="12"/>
              </w:numPr>
              <w:rPr>
                <w:rFonts w:eastAsia="Times New Roman" w:cs="Times New Roman"/>
                <w:lang w:eastAsia="en-GB"/>
              </w:rPr>
            </w:pPr>
            <w:r w:rsidRPr="006D2209">
              <w:rPr>
                <w:rFonts w:eastAsia="Times New Roman" w:cs="Times New Roman"/>
                <w:lang w:eastAsia="en-GB"/>
              </w:rPr>
              <w:t xml:space="preserve">Strong presentation, facilitation, and coaching skills. </w:t>
            </w:r>
          </w:p>
          <w:p w14:paraId="20AEBD72" w14:textId="77777777" w:rsidR="006D2209" w:rsidRPr="006D2209" w:rsidRDefault="006D2209" w:rsidP="006D2209">
            <w:pPr>
              <w:rPr>
                <w:rFonts w:eastAsia="Times New Roman" w:cs="Times New Roman"/>
                <w:lang w:eastAsia="en-GB"/>
              </w:rPr>
            </w:pPr>
            <w:r w:rsidRPr="006D2209">
              <w:rPr>
                <w:rFonts w:eastAsia="Times New Roman" w:cs="Times New Roman"/>
                <w:b/>
                <w:bCs/>
                <w:lang w:eastAsia="en-GB"/>
              </w:rPr>
              <w:t>3. Leadership &amp; Personal Attributes</w:t>
            </w:r>
          </w:p>
          <w:p w14:paraId="6AA68645" w14:textId="77777777" w:rsidR="006D2209" w:rsidRPr="006D2209" w:rsidRDefault="006D2209" w:rsidP="000D62D5">
            <w:pPr>
              <w:numPr>
                <w:ilvl w:val="0"/>
                <w:numId w:val="13"/>
              </w:numPr>
              <w:rPr>
                <w:rFonts w:eastAsia="Times New Roman" w:cs="Times New Roman"/>
                <w:lang w:eastAsia="en-GB"/>
              </w:rPr>
            </w:pPr>
            <w:r w:rsidRPr="006D2209">
              <w:rPr>
                <w:rFonts w:eastAsia="Times New Roman" w:cs="Times New Roman"/>
                <w:lang w:eastAsia="en-GB"/>
              </w:rPr>
              <w:t xml:space="preserve">Visible, credible, and professional presence in school and regional settings. </w:t>
            </w:r>
          </w:p>
          <w:p w14:paraId="1179E654" w14:textId="77777777" w:rsidR="006D2209" w:rsidRPr="006D2209" w:rsidRDefault="006D2209" w:rsidP="000D62D5">
            <w:pPr>
              <w:numPr>
                <w:ilvl w:val="0"/>
                <w:numId w:val="13"/>
              </w:numPr>
              <w:rPr>
                <w:rFonts w:eastAsia="Times New Roman" w:cs="Times New Roman"/>
                <w:lang w:eastAsia="en-GB"/>
              </w:rPr>
            </w:pPr>
            <w:r w:rsidRPr="006D2209">
              <w:rPr>
                <w:rFonts w:eastAsia="Times New Roman" w:cs="Times New Roman"/>
                <w:lang w:eastAsia="en-GB"/>
              </w:rPr>
              <w:t xml:space="preserve">Ability to influence, motivate, and develop leaders at all levels. </w:t>
            </w:r>
          </w:p>
          <w:p w14:paraId="0C85CF27" w14:textId="77777777" w:rsidR="006D2209" w:rsidRPr="006D2209" w:rsidRDefault="006D2209" w:rsidP="000D62D5">
            <w:pPr>
              <w:numPr>
                <w:ilvl w:val="0"/>
                <w:numId w:val="13"/>
              </w:numPr>
              <w:rPr>
                <w:rFonts w:eastAsia="Times New Roman" w:cs="Times New Roman"/>
                <w:lang w:eastAsia="en-GB"/>
              </w:rPr>
            </w:pPr>
            <w:r w:rsidRPr="006D2209">
              <w:rPr>
                <w:rFonts w:eastAsia="Times New Roman" w:cs="Times New Roman"/>
                <w:lang w:eastAsia="en-GB"/>
              </w:rPr>
              <w:t xml:space="preserve">Demonstrates resilience, flexibility, and problem-solving skills in complex school contexts. </w:t>
            </w:r>
          </w:p>
          <w:p w14:paraId="0468CC36" w14:textId="77777777" w:rsidR="006D2209" w:rsidRPr="006D2209" w:rsidRDefault="006D2209" w:rsidP="000D62D5">
            <w:pPr>
              <w:numPr>
                <w:ilvl w:val="0"/>
                <w:numId w:val="13"/>
              </w:numPr>
              <w:rPr>
                <w:rFonts w:eastAsia="Times New Roman" w:cs="Times New Roman"/>
                <w:lang w:eastAsia="en-GB"/>
              </w:rPr>
            </w:pPr>
            <w:r w:rsidRPr="006D2209">
              <w:rPr>
                <w:rFonts w:eastAsia="Times New Roman" w:cs="Times New Roman"/>
                <w:lang w:eastAsia="en-GB"/>
              </w:rPr>
              <w:t xml:space="preserve">Strong commitment to continuous professional development for self and others. </w:t>
            </w:r>
          </w:p>
          <w:p w14:paraId="436EDA35" w14:textId="77777777" w:rsidR="006D2209" w:rsidRPr="006D2209" w:rsidRDefault="006D2209" w:rsidP="000D62D5">
            <w:pPr>
              <w:numPr>
                <w:ilvl w:val="0"/>
                <w:numId w:val="13"/>
              </w:numPr>
              <w:rPr>
                <w:rFonts w:eastAsia="Times New Roman" w:cs="Times New Roman"/>
                <w:lang w:eastAsia="en-GB"/>
              </w:rPr>
            </w:pPr>
            <w:r w:rsidRPr="006D2209">
              <w:rPr>
                <w:rFonts w:eastAsia="Times New Roman" w:cs="Times New Roman"/>
                <w:lang w:eastAsia="en-GB"/>
              </w:rPr>
              <w:t xml:space="preserve">Transparent, reflective, and evidence-driven approach to improvement work. </w:t>
            </w:r>
          </w:p>
          <w:p w14:paraId="0EB5EBA3" w14:textId="77777777" w:rsidR="006D2209" w:rsidRPr="006D2209" w:rsidRDefault="006D2209" w:rsidP="000D62D5">
            <w:pPr>
              <w:numPr>
                <w:ilvl w:val="0"/>
                <w:numId w:val="13"/>
              </w:numPr>
              <w:rPr>
                <w:rFonts w:eastAsia="Times New Roman" w:cs="Times New Roman"/>
                <w:lang w:eastAsia="en-GB"/>
              </w:rPr>
            </w:pPr>
            <w:r w:rsidRPr="006D2209">
              <w:rPr>
                <w:rFonts w:eastAsia="Times New Roman" w:cs="Times New Roman"/>
                <w:lang w:eastAsia="en-GB"/>
              </w:rPr>
              <w:t xml:space="preserve">Highly collaborative and able to build trust across teams and networks. </w:t>
            </w:r>
          </w:p>
          <w:p w14:paraId="741D9185" w14:textId="77777777" w:rsidR="006D2209" w:rsidRPr="006D2209" w:rsidRDefault="006D2209" w:rsidP="006D2209">
            <w:pPr>
              <w:rPr>
                <w:rFonts w:eastAsia="Times New Roman" w:cs="Times New Roman"/>
                <w:lang w:eastAsia="en-GB"/>
              </w:rPr>
            </w:pPr>
            <w:r w:rsidRPr="006D2209">
              <w:rPr>
                <w:rFonts w:eastAsia="Times New Roman" w:cs="Times New Roman"/>
                <w:b/>
                <w:bCs/>
                <w:lang w:eastAsia="en-GB"/>
              </w:rPr>
              <w:t>4. Impact &amp; Outcomes</w:t>
            </w:r>
          </w:p>
          <w:p w14:paraId="2D649C32" w14:textId="77777777" w:rsidR="006D2209" w:rsidRPr="006D2209" w:rsidRDefault="006D2209" w:rsidP="000D62D5">
            <w:pPr>
              <w:numPr>
                <w:ilvl w:val="0"/>
                <w:numId w:val="14"/>
              </w:numPr>
              <w:rPr>
                <w:rFonts w:eastAsia="Times New Roman" w:cs="Times New Roman"/>
                <w:lang w:eastAsia="en-GB"/>
              </w:rPr>
            </w:pPr>
            <w:r w:rsidRPr="006D2209">
              <w:rPr>
                <w:rFonts w:eastAsia="Times New Roman" w:cs="Times New Roman"/>
                <w:lang w:eastAsia="en-GB"/>
              </w:rPr>
              <w:t xml:space="preserve">Proven ability to improve quality of teaching, learning, and student outcomes. </w:t>
            </w:r>
          </w:p>
          <w:p w14:paraId="07C8EDD4" w14:textId="77777777" w:rsidR="006D2209" w:rsidRPr="006D2209" w:rsidRDefault="006D2209" w:rsidP="000D62D5">
            <w:pPr>
              <w:numPr>
                <w:ilvl w:val="0"/>
                <w:numId w:val="14"/>
              </w:numPr>
              <w:rPr>
                <w:rFonts w:eastAsia="Times New Roman" w:cs="Times New Roman"/>
                <w:lang w:eastAsia="en-GB"/>
              </w:rPr>
            </w:pPr>
            <w:r w:rsidRPr="006D2209">
              <w:rPr>
                <w:rFonts w:eastAsia="Times New Roman" w:cs="Times New Roman"/>
                <w:lang w:eastAsia="en-GB"/>
              </w:rPr>
              <w:t xml:space="preserve">Evidence of driving consistency and scaling best practice across multiple schools. </w:t>
            </w:r>
          </w:p>
          <w:p w14:paraId="42589251" w14:textId="77777777" w:rsidR="006D2209" w:rsidRDefault="006D2209" w:rsidP="000D62D5">
            <w:pPr>
              <w:numPr>
                <w:ilvl w:val="0"/>
                <w:numId w:val="14"/>
              </w:numPr>
              <w:rPr>
                <w:rFonts w:eastAsia="Times New Roman" w:cs="Times New Roman"/>
                <w:lang w:eastAsia="en-GB"/>
              </w:rPr>
            </w:pPr>
            <w:r w:rsidRPr="006D2209">
              <w:rPr>
                <w:rFonts w:eastAsia="Times New Roman" w:cs="Times New Roman"/>
                <w:lang w:eastAsia="en-GB"/>
              </w:rPr>
              <w:t>Demonstrates a track record of translating strategic priorities into actionable, visible improvements.</w:t>
            </w:r>
          </w:p>
          <w:p w14:paraId="40572152" w14:textId="77777777" w:rsidR="00CC3592" w:rsidRDefault="00CC3592" w:rsidP="00CC3592">
            <w:pPr>
              <w:rPr>
                <w:rFonts w:eastAsia="Times New Roman" w:cs="Times New Roman"/>
                <w:b/>
                <w:bCs/>
                <w:lang w:eastAsia="en-GB"/>
              </w:rPr>
            </w:pPr>
            <w:r w:rsidRPr="00CC3592">
              <w:rPr>
                <w:rFonts w:eastAsia="Times New Roman" w:cs="Times New Roman"/>
                <w:b/>
                <w:bCs/>
                <w:lang w:eastAsia="en-GB"/>
              </w:rPr>
              <w:lastRenderedPageBreak/>
              <w:t>Desirable Criteria</w:t>
            </w:r>
          </w:p>
          <w:p w14:paraId="5F8FF305" w14:textId="77777777" w:rsidR="00CC3592" w:rsidRPr="00CC3592" w:rsidRDefault="00CC3592" w:rsidP="00CC3592">
            <w:pPr>
              <w:rPr>
                <w:rFonts w:eastAsia="Times New Roman" w:cs="Times New Roman"/>
                <w:b/>
                <w:bCs/>
                <w:lang w:eastAsia="en-GB"/>
              </w:rPr>
            </w:pPr>
          </w:p>
          <w:p w14:paraId="69A610AB" w14:textId="77777777" w:rsidR="00CC3592" w:rsidRPr="00CC3592" w:rsidRDefault="00CC3592" w:rsidP="00CC3592">
            <w:pPr>
              <w:rPr>
                <w:rFonts w:eastAsia="Times New Roman" w:cs="Times New Roman"/>
                <w:lang w:eastAsia="en-GB"/>
              </w:rPr>
            </w:pPr>
            <w:r w:rsidRPr="00CC3592">
              <w:rPr>
                <w:rFonts w:eastAsia="Times New Roman" w:cs="Times New Roman"/>
                <w:b/>
                <w:bCs/>
                <w:lang w:eastAsia="en-GB"/>
              </w:rPr>
              <w:t>1. Qualifications &amp; Professional Development</w:t>
            </w:r>
          </w:p>
          <w:p w14:paraId="22DA4DB5" w14:textId="77777777" w:rsidR="00CC3592" w:rsidRPr="00CC3592" w:rsidRDefault="00CC3592" w:rsidP="000D62D5">
            <w:pPr>
              <w:numPr>
                <w:ilvl w:val="0"/>
                <w:numId w:val="15"/>
              </w:numPr>
              <w:rPr>
                <w:rFonts w:eastAsia="Times New Roman" w:cs="Times New Roman"/>
                <w:lang w:eastAsia="en-GB"/>
              </w:rPr>
            </w:pPr>
            <w:r w:rsidRPr="00CC3592">
              <w:rPr>
                <w:rFonts w:eastAsia="Times New Roman" w:cs="Times New Roman"/>
                <w:lang w:eastAsia="en-GB"/>
              </w:rPr>
              <w:t xml:space="preserve">NPQH (National Professional Qualification for Headship) or equivalent leadership qualification. </w:t>
            </w:r>
          </w:p>
          <w:p w14:paraId="2BE3ED93" w14:textId="77777777" w:rsidR="00CC3592" w:rsidRPr="00CC3592" w:rsidRDefault="00CC3592" w:rsidP="000D62D5">
            <w:pPr>
              <w:numPr>
                <w:ilvl w:val="0"/>
                <w:numId w:val="15"/>
              </w:numPr>
              <w:rPr>
                <w:rFonts w:eastAsia="Times New Roman" w:cs="Times New Roman"/>
                <w:lang w:eastAsia="en-GB"/>
              </w:rPr>
            </w:pPr>
            <w:r w:rsidRPr="00CC3592">
              <w:rPr>
                <w:rFonts w:eastAsia="Times New Roman" w:cs="Times New Roman"/>
                <w:lang w:eastAsia="en-GB"/>
              </w:rPr>
              <w:t xml:space="preserve">Postgraduate qualification in education leadership, school improvement, or a related field. </w:t>
            </w:r>
          </w:p>
          <w:p w14:paraId="621DEB8E" w14:textId="77777777" w:rsidR="00CC3592" w:rsidRPr="00CC3592" w:rsidRDefault="00CC3592" w:rsidP="00CC3592">
            <w:pPr>
              <w:rPr>
                <w:rFonts w:eastAsia="Times New Roman" w:cs="Times New Roman"/>
                <w:lang w:eastAsia="en-GB"/>
              </w:rPr>
            </w:pPr>
            <w:r w:rsidRPr="00CC3592">
              <w:rPr>
                <w:rFonts w:eastAsia="Times New Roman" w:cs="Times New Roman"/>
                <w:b/>
                <w:bCs/>
                <w:lang w:eastAsia="en-GB"/>
              </w:rPr>
              <w:t>2. Experience</w:t>
            </w:r>
          </w:p>
          <w:p w14:paraId="7D76BAFB" w14:textId="77777777" w:rsidR="00CC3592" w:rsidRPr="00CC3592" w:rsidRDefault="00CC3592" w:rsidP="000D62D5">
            <w:pPr>
              <w:numPr>
                <w:ilvl w:val="0"/>
                <w:numId w:val="16"/>
              </w:numPr>
              <w:rPr>
                <w:rFonts w:eastAsia="Times New Roman" w:cs="Times New Roman"/>
                <w:lang w:eastAsia="en-GB"/>
              </w:rPr>
            </w:pPr>
            <w:r w:rsidRPr="00CC3592">
              <w:rPr>
                <w:rFonts w:eastAsia="Times New Roman" w:cs="Times New Roman"/>
                <w:lang w:eastAsia="en-GB"/>
              </w:rPr>
              <w:t xml:space="preserve">Experience of designing and delivering CPD and leadership development programs. </w:t>
            </w:r>
          </w:p>
          <w:p w14:paraId="4EF02711" w14:textId="77777777" w:rsidR="00CC3592" w:rsidRPr="00CC3592" w:rsidRDefault="00CC3592" w:rsidP="000D62D5">
            <w:pPr>
              <w:numPr>
                <w:ilvl w:val="0"/>
                <w:numId w:val="16"/>
              </w:numPr>
              <w:rPr>
                <w:rFonts w:eastAsia="Times New Roman" w:cs="Times New Roman"/>
                <w:lang w:eastAsia="en-GB"/>
              </w:rPr>
            </w:pPr>
            <w:r w:rsidRPr="00CC3592">
              <w:rPr>
                <w:rFonts w:eastAsia="Times New Roman" w:cs="Times New Roman"/>
                <w:lang w:eastAsia="en-GB"/>
              </w:rPr>
              <w:t xml:space="preserve">Experience in inspection preparation and engagement with external regulatory bodies. </w:t>
            </w:r>
          </w:p>
          <w:p w14:paraId="6E17A8FD" w14:textId="77777777" w:rsidR="00CC3592" w:rsidRPr="00CC3592" w:rsidRDefault="00CC3592" w:rsidP="00CC3592">
            <w:pPr>
              <w:rPr>
                <w:rFonts w:eastAsia="Times New Roman" w:cs="Times New Roman"/>
                <w:lang w:eastAsia="en-GB"/>
              </w:rPr>
            </w:pPr>
            <w:r w:rsidRPr="00CC3592">
              <w:rPr>
                <w:rFonts w:eastAsia="Times New Roman" w:cs="Times New Roman"/>
                <w:b/>
                <w:bCs/>
                <w:lang w:eastAsia="en-GB"/>
              </w:rPr>
              <w:t>3. Knowledge &amp; Skills</w:t>
            </w:r>
          </w:p>
          <w:p w14:paraId="4A65BA2D" w14:textId="77777777" w:rsidR="00CC3592" w:rsidRPr="00CC3592" w:rsidRDefault="00CC3592" w:rsidP="000D62D5">
            <w:pPr>
              <w:numPr>
                <w:ilvl w:val="0"/>
                <w:numId w:val="17"/>
              </w:numPr>
              <w:rPr>
                <w:rFonts w:eastAsia="Times New Roman" w:cs="Times New Roman"/>
                <w:lang w:eastAsia="en-GB"/>
              </w:rPr>
            </w:pPr>
            <w:r w:rsidRPr="00CC3592">
              <w:rPr>
                <w:rFonts w:eastAsia="Times New Roman" w:cs="Times New Roman"/>
                <w:lang w:eastAsia="en-GB"/>
              </w:rPr>
              <w:t xml:space="preserve">Knowledge of school earned autonomy frameworks and strategies for sustainable improvement. </w:t>
            </w:r>
          </w:p>
          <w:p w14:paraId="3BA4314E" w14:textId="454DBE10" w:rsidR="00CC3592" w:rsidRPr="00CC3592" w:rsidRDefault="00CC3592" w:rsidP="000D62D5">
            <w:pPr>
              <w:numPr>
                <w:ilvl w:val="0"/>
                <w:numId w:val="17"/>
              </w:numPr>
              <w:rPr>
                <w:rFonts w:eastAsia="Times New Roman" w:cs="Times New Roman"/>
                <w:lang w:eastAsia="en-GB"/>
              </w:rPr>
            </w:pPr>
            <w:r w:rsidRPr="00CC3592">
              <w:rPr>
                <w:rFonts w:eastAsia="Times New Roman" w:cs="Times New Roman"/>
                <w:lang w:eastAsia="en-GB"/>
              </w:rPr>
              <w:t>Experience in facilitating formali</w:t>
            </w:r>
            <w:r>
              <w:rPr>
                <w:rFonts w:eastAsia="Times New Roman" w:cs="Times New Roman"/>
                <w:lang w:eastAsia="en-GB"/>
              </w:rPr>
              <w:t>s</w:t>
            </w:r>
            <w:r w:rsidRPr="00CC3592">
              <w:rPr>
                <w:rFonts w:eastAsia="Times New Roman" w:cs="Times New Roman"/>
                <w:lang w:eastAsia="en-GB"/>
              </w:rPr>
              <w:t>ed learning networks and peer review processes.</w:t>
            </w:r>
          </w:p>
          <w:p w14:paraId="2D26B8EF" w14:textId="77777777" w:rsidR="00CC3592" w:rsidRPr="006D2209" w:rsidRDefault="00CC3592" w:rsidP="00CC3592">
            <w:pPr>
              <w:rPr>
                <w:rFonts w:eastAsia="Times New Roman" w:cs="Times New Roman"/>
                <w:lang w:eastAsia="en-GB"/>
              </w:rPr>
            </w:pPr>
          </w:p>
          <w:p w14:paraId="480FF457" w14:textId="263E99C0" w:rsidR="00BF28C4" w:rsidRPr="00F22469" w:rsidRDefault="00BF28C4" w:rsidP="006D2209">
            <w:pPr>
              <w:rPr>
                <w:rFonts w:eastAsia="Times New Roman" w:cs="Times New Roman"/>
                <w:lang w:eastAsia="en-GB"/>
              </w:rPr>
            </w:pPr>
          </w:p>
        </w:tc>
      </w:tr>
    </w:tbl>
    <w:p w14:paraId="46E005A6" w14:textId="77777777" w:rsidR="00803491" w:rsidRPr="00803491" w:rsidRDefault="00803491" w:rsidP="00AD5D12">
      <w:pPr>
        <w:pStyle w:val="NoSpacing"/>
        <w:rPr>
          <w:lang w:val="en-US"/>
        </w:rPr>
      </w:pPr>
    </w:p>
    <w:sectPr w:rsidR="00803491" w:rsidRPr="008034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BCBC" w14:textId="77777777" w:rsidR="00AC5CD9" w:rsidRDefault="00AC5CD9" w:rsidP="002C5694">
      <w:pPr>
        <w:spacing w:after="0" w:line="240" w:lineRule="auto"/>
      </w:pPr>
      <w:r>
        <w:separator/>
      </w:r>
    </w:p>
  </w:endnote>
  <w:endnote w:type="continuationSeparator" w:id="0">
    <w:p w14:paraId="32E509EC" w14:textId="77777777" w:rsidR="00AC5CD9" w:rsidRDefault="00AC5CD9" w:rsidP="002C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1F89" w14:textId="77777777" w:rsidR="00AC5CD9" w:rsidRDefault="00AC5CD9" w:rsidP="002C5694">
      <w:pPr>
        <w:spacing w:after="0" w:line="240" w:lineRule="auto"/>
      </w:pPr>
      <w:r>
        <w:separator/>
      </w:r>
    </w:p>
  </w:footnote>
  <w:footnote w:type="continuationSeparator" w:id="0">
    <w:p w14:paraId="1E073E88" w14:textId="77777777" w:rsidR="00AC5CD9" w:rsidRDefault="00AC5CD9" w:rsidP="002C5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4240" w14:textId="0D4565EE" w:rsidR="002C5694" w:rsidRDefault="00345B82">
    <w:pPr>
      <w:pStyle w:val="Header"/>
    </w:pPr>
    <w:r>
      <w:rPr>
        <w:noProof/>
        <w14:ligatures w14:val="standardContextual"/>
      </w:rPr>
      <w:drawing>
        <wp:inline distT="0" distB="0" distL="0" distR="0" wp14:anchorId="3A640ECA" wp14:editId="135D536F">
          <wp:extent cx="5731510" cy="94996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949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E79"/>
    <w:multiLevelType w:val="multilevel"/>
    <w:tmpl w:val="1074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10D6B"/>
    <w:multiLevelType w:val="multilevel"/>
    <w:tmpl w:val="C89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30A1A"/>
    <w:multiLevelType w:val="multilevel"/>
    <w:tmpl w:val="8170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C19E2"/>
    <w:multiLevelType w:val="multilevel"/>
    <w:tmpl w:val="749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C7CF7"/>
    <w:multiLevelType w:val="multilevel"/>
    <w:tmpl w:val="AE66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76918"/>
    <w:multiLevelType w:val="multilevel"/>
    <w:tmpl w:val="FD5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53A02"/>
    <w:multiLevelType w:val="multilevel"/>
    <w:tmpl w:val="2084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721DC"/>
    <w:multiLevelType w:val="multilevel"/>
    <w:tmpl w:val="3BEA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46AED"/>
    <w:multiLevelType w:val="multilevel"/>
    <w:tmpl w:val="CB74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F6B0F"/>
    <w:multiLevelType w:val="multilevel"/>
    <w:tmpl w:val="D412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B42F3"/>
    <w:multiLevelType w:val="multilevel"/>
    <w:tmpl w:val="3798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51174"/>
    <w:multiLevelType w:val="multilevel"/>
    <w:tmpl w:val="665A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65E4E"/>
    <w:multiLevelType w:val="multilevel"/>
    <w:tmpl w:val="4D64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B5030"/>
    <w:multiLevelType w:val="multilevel"/>
    <w:tmpl w:val="351E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10FF7"/>
    <w:multiLevelType w:val="multilevel"/>
    <w:tmpl w:val="3D94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6473C4"/>
    <w:multiLevelType w:val="multilevel"/>
    <w:tmpl w:val="F434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C315F"/>
    <w:multiLevelType w:val="multilevel"/>
    <w:tmpl w:val="AD4A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516745"/>
    <w:multiLevelType w:val="multilevel"/>
    <w:tmpl w:val="0498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237002">
    <w:abstractNumId w:val="5"/>
  </w:num>
  <w:num w:numId="2" w16cid:durableId="1165701386">
    <w:abstractNumId w:val="8"/>
  </w:num>
  <w:num w:numId="3" w16cid:durableId="1701393119">
    <w:abstractNumId w:val="6"/>
  </w:num>
  <w:num w:numId="4" w16cid:durableId="1878086261">
    <w:abstractNumId w:val="0"/>
  </w:num>
  <w:num w:numId="5" w16cid:durableId="1200782549">
    <w:abstractNumId w:val="15"/>
  </w:num>
  <w:num w:numId="6" w16cid:durableId="1903826491">
    <w:abstractNumId w:val="7"/>
  </w:num>
  <w:num w:numId="7" w16cid:durableId="293752231">
    <w:abstractNumId w:val="4"/>
  </w:num>
  <w:num w:numId="8" w16cid:durableId="1667905273">
    <w:abstractNumId w:val="12"/>
  </w:num>
  <w:num w:numId="9" w16cid:durableId="1401100912">
    <w:abstractNumId w:val="3"/>
  </w:num>
  <w:num w:numId="10" w16cid:durableId="319846028">
    <w:abstractNumId w:val="13"/>
  </w:num>
  <w:num w:numId="11" w16cid:durableId="159663457">
    <w:abstractNumId w:val="17"/>
  </w:num>
  <w:num w:numId="12" w16cid:durableId="2056273662">
    <w:abstractNumId w:val="10"/>
  </w:num>
  <w:num w:numId="13" w16cid:durableId="1682930573">
    <w:abstractNumId w:val="14"/>
  </w:num>
  <w:num w:numId="14" w16cid:durableId="789586692">
    <w:abstractNumId w:val="2"/>
  </w:num>
  <w:num w:numId="15" w16cid:durableId="909534988">
    <w:abstractNumId w:val="11"/>
  </w:num>
  <w:num w:numId="16" w16cid:durableId="636842755">
    <w:abstractNumId w:val="16"/>
  </w:num>
  <w:num w:numId="17" w16cid:durableId="1786146746">
    <w:abstractNumId w:val="1"/>
  </w:num>
  <w:num w:numId="18" w16cid:durableId="130535629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94"/>
    <w:rsid w:val="00012E07"/>
    <w:rsid w:val="0003149E"/>
    <w:rsid w:val="00045832"/>
    <w:rsid w:val="000467E9"/>
    <w:rsid w:val="00056A4C"/>
    <w:rsid w:val="00066561"/>
    <w:rsid w:val="00080568"/>
    <w:rsid w:val="000909BB"/>
    <w:rsid w:val="000A52F3"/>
    <w:rsid w:val="000C2B3F"/>
    <w:rsid w:val="000C6706"/>
    <w:rsid w:val="000D62D5"/>
    <w:rsid w:val="000F1247"/>
    <w:rsid w:val="001318B0"/>
    <w:rsid w:val="001567FB"/>
    <w:rsid w:val="00160F0C"/>
    <w:rsid w:val="00161931"/>
    <w:rsid w:val="001744A8"/>
    <w:rsid w:val="00177F02"/>
    <w:rsid w:val="00183D81"/>
    <w:rsid w:val="00186E20"/>
    <w:rsid w:val="001A34C3"/>
    <w:rsid w:val="001B6386"/>
    <w:rsid w:val="001F2726"/>
    <w:rsid w:val="00216E04"/>
    <w:rsid w:val="00223D99"/>
    <w:rsid w:val="00234787"/>
    <w:rsid w:val="0026244D"/>
    <w:rsid w:val="00266C42"/>
    <w:rsid w:val="00271992"/>
    <w:rsid w:val="00273CFF"/>
    <w:rsid w:val="0027518C"/>
    <w:rsid w:val="002B54E2"/>
    <w:rsid w:val="002C5694"/>
    <w:rsid w:val="002C6DA6"/>
    <w:rsid w:val="002E78B0"/>
    <w:rsid w:val="00307B2E"/>
    <w:rsid w:val="00334D99"/>
    <w:rsid w:val="0034151E"/>
    <w:rsid w:val="00342B3E"/>
    <w:rsid w:val="00345B82"/>
    <w:rsid w:val="0035423B"/>
    <w:rsid w:val="003800B1"/>
    <w:rsid w:val="00382DB6"/>
    <w:rsid w:val="00396489"/>
    <w:rsid w:val="003A0200"/>
    <w:rsid w:val="003A4B6D"/>
    <w:rsid w:val="003B6FB1"/>
    <w:rsid w:val="003E1FD6"/>
    <w:rsid w:val="004127A3"/>
    <w:rsid w:val="004212AE"/>
    <w:rsid w:val="004572F8"/>
    <w:rsid w:val="00461D4A"/>
    <w:rsid w:val="0047158B"/>
    <w:rsid w:val="00475EEA"/>
    <w:rsid w:val="0047755F"/>
    <w:rsid w:val="004A2ACA"/>
    <w:rsid w:val="004B3C67"/>
    <w:rsid w:val="004B5A68"/>
    <w:rsid w:val="004D751F"/>
    <w:rsid w:val="004E6783"/>
    <w:rsid w:val="005049C6"/>
    <w:rsid w:val="005447C1"/>
    <w:rsid w:val="005474A3"/>
    <w:rsid w:val="005513FC"/>
    <w:rsid w:val="00552242"/>
    <w:rsid w:val="005527D3"/>
    <w:rsid w:val="00567506"/>
    <w:rsid w:val="00572B61"/>
    <w:rsid w:val="00573D7D"/>
    <w:rsid w:val="00584459"/>
    <w:rsid w:val="00597241"/>
    <w:rsid w:val="005A1A14"/>
    <w:rsid w:val="005B447D"/>
    <w:rsid w:val="005B78DA"/>
    <w:rsid w:val="005D468B"/>
    <w:rsid w:val="005E79F7"/>
    <w:rsid w:val="005F1DB5"/>
    <w:rsid w:val="00611685"/>
    <w:rsid w:val="0062286D"/>
    <w:rsid w:val="006369D8"/>
    <w:rsid w:val="00643A6D"/>
    <w:rsid w:val="006456ED"/>
    <w:rsid w:val="00652A2A"/>
    <w:rsid w:val="00653EE2"/>
    <w:rsid w:val="00655D76"/>
    <w:rsid w:val="00662BCB"/>
    <w:rsid w:val="00687B6D"/>
    <w:rsid w:val="006B049D"/>
    <w:rsid w:val="006D2209"/>
    <w:rsid w:val="006E3939"/>
    <w:rsid w:val="006E73CC"/>
    <w:rsid w:val="006F203B"/>
    <w:rsid w:val="00703806"/>
    <w:rsid w:val="00710AD2"/>
    <w:rsid w:val="00711DEA"/>
    <w:rsid w:val="0071277A"/>
    <w:rsid w:val="00713E4A"/>
    <w:rsid w:val="00732D2C"/>
    <w:rsid w:val="007523A4"/>
    <w:rsid w:val="00752888"/>
    <w:rsid w:val="00756A6D"/>
    <w:rsid w:val="007A25BD"/>
    <w:rsid w:val="007A4FFF"/>
    <w:rsid w:val="007C26A4"/>
    <w:rsid w:val="007F493F"/>
    <w:rsid w:val="00803491"/>
    <w:rsid w:val="00805184"/>
    <w:rsid w:val="00827597"/>
    <w:rsid w:val="00827A57"/>
    <w:rsid w:val="00827F49"/>
    <w:rsid w:val="00830833"/>
    <w:rsid w:val="00832C55"/>
    <w:rsid w:val="008431D7"/>
    <w:rsid w:val="008700F9"/>
    <w:rsid w:val="008757E5"/>
    <w:rsid w:val="008760B5"/>
    <w:rsid w:val="00880417"/>
    <w:rsid w:val="00892BE0"/>
    <w:rsid w:val="008B583B"/>
    <w:rsid w:val="008C114A"/>
    <w:rsid w:val="008C3DA4"/>
    <w:rsid w:val="008C5AE2"/>
    <w:rsid w:val="00901880"/>
    <w:rsid w:val="00915D2C"/>
    <w:rsid w:val="00915ED8"/>
    <w:rsid w:val="0095161B"/>
    <w:rsid w:val="0095573B"/>
    <w:rsid w:val="00962C8C"/>
    <w:rsid w:val="00963D7C"/>
    <w:rsid w:val="009A6F9B"/>
    <w:rsid w:val="009C216C"/>
    <w:rsid w:val="009C6B99"/>
    <w:rsid w:val="009D15A0"/>
    <w:rsid w:val="009E6165"/>
    <w:rsid w:val="009F7E34"/>
    <w:rsid w:val="00A02A0F"/>
    <w:rsid w:val="00A039DD"/>
    <w:rsid w:val="00A1257E"/>
    <w:rsid w:val="00A15E63"/>
    <w:rsid w:val="00A22B35"/>
    <w:rsid w:val="00A27A51"/>
    <w:rsid w:val="00A6221A"/>
    <w:rsid w:val="00A66BB1"/>
    <w:rsid w:val="00A71F54"/>
    <w:rsid w:val="00A859AC"/>
    <w:rsid w:val="00AA1C77"/>
    <w:rsid w:val="00AB218A"/>
    <w:rsid w:val="00AB2A7D"/>
    <w:rsid w:val="00AC5CD9"/>
    <w:rsid w:val="00AD5D12"/>
    <w:rsid w:val="00AE16EF"/>
    <w:rsid w:val="00AE2DDE"/>
    <w:rsid w:val="00AF35FC"/>
    <w:rsid w:val="00B210E6"/>
    <w:rsid w:val="00B30AFE"/>
    <w:rsid w:val="00B66DEB"/>
    <w:rsid w:val="00B81290"/>
    <w:rsid w:val="00BB0AA0"/>
    <w:rsid w:val="00BC460A"/>
    <w:rsid w:val="00BC77CF"/>
    <w:rsid w:val="00BF28C4"/>
    <w:rsid w:val="00BF4FC0"/>
    <w:rsid w:val="00C337E6"/>
    <w:rsid w:val="00C33CB2"/>
    <w:rsid w:val="00C36AAE"/>
    <w:rsid w:val="00C5040A"/>
    <w:rsid w:val="00C6774B"/>
    <w:rsid w:val="00C7361F"/>
    <w:rsid w:val="00C9032A"/>
    <w:rsid w:val="00CB3289"/>
    <w:rsid w:val="00CC3592"/>
    <w:rsid w:val="00CC47F0"/>
    <w:rsid w:val="00CE0946"/>
    <w:rsid w:val="00D028BA"/>
    <w:rsid w:val="00D25739"/>
    <w:rsid w:val="00D33675"/>
    <w:rsid w:val="00D6115C"/>
    <w:rsid w:val="00D77681"/>
    <w:rsid w:val="00D85D8A"/>
    <w:rsid w:val="00D96805"/>
    <w:rsid w:val="00DB4BAF"/>
    <w:rsid w:val="00DC3D3E"/>
    <w:rsid w:val="00DD0865"/>
    <w:rsid w:val="00DF56AF"/>
    <w:rsid w:val="00DF593F"/>
    <w:rsid w:val="00E00171"/>
    <w:rsid w:val="00E00C2A"/>
    <w:rsid w:val="00E046EE"/>
    <w:rsid w:val="00E0640F"/>
    <w:rsid w:val="00E13EF6"/>
    <w:rsid w:val="00E46D5D"/>
    <w:rsid w:val="00E579F3"/>
    <w:rsid w:val="00E63CA4"/>
    <w:rsid w:val="00EA0BA6"/>
    <w:rsid w:val="00EA1B9D"/>
    <w:rsid w:val="00EB1454"/>
    <w:rsid w:val="00EB5B5E"/>
    <w:rsid w:val="00F017E5"/>
    <w:rsid w:val="00F22469"/>
    <w:rsid w:val="00F32FA1"/>
    <w:rsid w:val="00F469B4"/>
    <w:rsid w:val="00F6599D"/>
    <w:rsid w:val="00F8202A"/>
    <w:rsid w:val="00F85775"/>
    <w:rsid w:val="00F94D58"/>
    <w:rsid w:val="00F9716F"/>
    <w:rsid w:val="00FA0750"/>
    <w:rsid w:val="00FA40BC"/>
    <w:rsid w:val="433DD2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2262D"/>
  <w15:chartTrackingRefBased/>
  <w15:docId w15:val="{735801A7-A877-465F-9567-48A993B0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694"/>
    <w:pPr>
      <w:spacing w:line="259" w:lineRule="auto"/>
    </w:pPr>
    <w:rPr>
      <w:kern w:val="0"/>
      <w:sz w:val="22"/>
      <w:szCs w:val="22"/>
      <w14:ligatures w14:val="none"/>
    </w:rPr>
  </w:style>
  <w:style w:type="paragraph" w:styleId="Heading2">
    <w:name w:val="heading 2"/>
    <w:basedOn w:val="Normal"/>
    <w:next w:val="Normal"/>
    <w:link w:val="Heading2Char"/>
    <w:uiPriority w:val="9"/>
    <w:semiHidden/>
    <w:unhideWhenUsed/>
    <w:qFormat/>
    <w:rsid w:val="00EB5B5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4212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73CFF"/>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69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694"/>
    <w:pPr>
      <w:ind w:left="720"/>
      <w:contextualSpacing/>
    </w:pPr>
  </w:style>
  <w:style w:type="paragraph" w:customStyle="1" w:styleId="TableParagraph">
    <w:name w:val="Table Paragraph"/>
    <w:basedOn w:val="Normal"/>
    <w:uiPriority w:val="1"/>
    <w:qFormat/>
    <w:rsid w:val="002C5694"/>
    <w:pPr>
      <w:widowControl w:val="0"/>
      <w:autoSpaceDE w:val="0"/>
      <w:autoSpaceDN w:val="0"/>
      <w:spacing w:after="0" w:line="240" w:lineRule="auto"/>
      <w:ind w:left="118"/>
    </w:pPr>
    <w:rPr>
      <w:rFonts w:ascii="Tahoma" w:eastAsia="Tahoma" w:hAnsi="Tahoma" w:cs="Tahoma"/>
      <w:lang w:val="en-US"/>
    </w:rPr>
  </w:style>
  <w:style w:type="paragraph" w:styleId="Header">
    <w:name w:val="header"/>
    <w:basedOn w:val="Normal"/>
    <w:link w:val="HeaderChar"/>
    <w:uiPriority w:val="99"/>
    <w:unhideWhenUsed/>
    <w:rsid w:val="002C5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694"/>
    <w:rPr>
      <w:kern w:val="0"/>
      <w:sz w:val="22"/>
      <w:szCs w:val="22"/>
      <w14:ligatures w14:val="none"/>
    </w:rPr>
  </w:style>
  <w:style w:type="paragraph" w:styleId="Footer">
    <w:name w:val="footer"/>
    <w:basedOn w:val="Normal"/>
    <w:link w:val="FooterChar"/>
    <w:uiPriority w:val="99"/>
    <w:unhideWhenUsed/>
    <w:rsid w:val="002C5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694"/>
    <w:rPr>
      <w:kern w:val="0"/>
      <w:sz w:val="22"/>
      <w:szCs w:val="22"/>
      <w14:ligatures w14:val="none"/>
    </w:rPr>
  </w:style>
  <w:style w:type="paragraph" w:styleId="NormalWeb">
    <w:name w:val="Normal (Web)"/>
    <w:basedOn w:val="Normal"/>
    <w:uiPriority w:val="99"/>
    <w:unhideWhenUsed/>
    <w:rsid w:val="000314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212AE"/>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4212AE"/>
    <w:rPr>
      <w:b/>
      <w:bCs/>
    </w:rPr>
  </w:style>
  <w:style w:type="character" w:customStyle="1" w:styleId="Heading4Char">
    <w:name w:val="Heading 4 Char"/>
    <w:basedOn w:val="DefaultParagraphFont"/>
    <w:link w:val="Heading4"/>
    <w:uiPriority w:val="9"/>
    <w:semiHidden/>
    <w:rsid w:val="00273CFF"/>
    <w:rPr>
      <w:rFonts w:asciiTheme="majorHAnsi" w:eastAsiaTheme="majorEastAsia" w:hAnsiTheme="majorHAnsi" w:cstheme="majorBidi"/>
      <w:i/>
      <w:iCs/>
      <w:color w:val="0F4761" w:themeColor="accent1" w:themeShade="BF"/>
      <w:kern w:val="0"/>
      <w:sz w:val="22"/>
      <w:szCs w:val="22"/>
      <w14:ligatures w14:val="none"/>
    </w:rPr>
  </w:style>
  <w:style w:type="paragraph" w:styleId="NoSpacing">
    <w:name w:val="No Spacing"/>
    <w:uiPriority w:val="1"/>
    <w:qFormat/>
    <w:rsid w:val="00AD5D12"/>
    <w:pPr>
      <w:spacing w:after="0" w:line="240" w:lineRule="auto"/>
    </w:pPr>
    <w:rPr>
      <w:kern w:val="0"/>
      <w:sz w:val="22"/>
      <w:szCs w:val="22"/>
      <w14:ligatures w14:val="none"/>
    </w:rPr>
  </w:style>
  <w:style w:type="character" w:customStyle="1" w:styleId="Heading2Char">
    <w:name w:val="Heading 2 Char"/>
    <w:basedOn w:val="DefaultParagraphFont"/>
    <w:link w:val="Heading2"/>
    <w:uiPriority w:val="9"/>
    <w:semiHidden/>
    <w:rsid w:val="00EB5B5E"/>
    <w:rPr>
      <w:rFonts w:asciiTheme="majorHAnsi" w:eastAsiaTheme="majorEastAsia" w:hAnsiTheme="majorHAnsi" w:cstheme="majorBidi"/>
      <w:color w:val="0F4761" w:themeColor="accent1" w:themeShade="BF"/>
      <w:kern w:val="0"/>
      <w:sz w:val="26"/>
      <w:szCs w:val="26"/>
      <w14:ligatures w14:val="none"/>
    </w:rPr>
  </w:style>
  <w:style w:type="paragraph" w:styleId="Revision">
    <w:name w:val="Revision"/>
    <w:hidden/>
    <w:uiPriority w:val="99"/>
    <w:semiHidden/>
    <w:rsid w:val="00EB5B5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211">
      <w:bodyDiv w:val="1"/>
      <w:marLeft w:val="0"/>
      <w:marRight w:val="0"/>
      <w:marTop w:val="0"/>
      <w:marBottom w:val="0"/>
      <w:divBdr>
        <w:top w:val="none" w:sz="0" w:space="0" w:color="auto"/>
        <w:left w:val="none" w:sz="0" w:space="0" w:color="auto"/>
        <w:bottom w:val="none" w:sz="0" w:space="0" w:color="auto"/>
        <w:right w:val="none" w:sz="0" w:space="0" w:color="auto"/>
      </w:divBdr>
    </w:div>
    <w:div w:id="13383849">
      <w:bodyDiv w:val="1"/>
      <w:marLeft w:val="0"/>
      <w:marRight w:val="0"/>
      <w:marTop w:val="0"/>
      <w:marBottom w:val="0"/>
      <w:divBdr>
        <w:top w:val="none" w:sz="0" w:space="0" w:color="auto"/>
        <w:left w:val="none" w:sz="0" w:space="0" w:color="auto"/>
        <w:bottom w:val="none" w:sz="0" w:space="0" w:color="auto"/>
        <w:right w:val="none" w:sz="0" w:space="0" w:color="auto"/>
      </w:divBdr>
    </w:div>
    <w:div w:id="21328115">
      <w:bodyDiv w:val="1"/>
      <w:marLeft w:val="0"/>
      <w:marRight w:val="0"/>
      <w:marTop w:val="0"/>
      <w:marBottom w:val="0"/>
      <w:divBdr>
        <w:top w:val="none" w:sz="0" w:space="0" w:color="auto"/>
        <w:left w:val="none" w:sz="0" w:space="0" w:color="auto"/>
        <w:bottom w:val="none" w:sz="0" w:space="0" w:color="auto"/>
        <w:right w:val="none" w:sz="0" w:space="0" w:color="auto"/>
      </w:divBdr>
    </w:div>
    <w:div w:id="36440908">
      <w:bodyDiv w:val="1"/>
      <w:marLeft w:val="0"/>
      <w:marRight w:val="0"/>
      <w:marTop w:val="0"/>
      <w:marBottom w:val="0"/>
      <w:divBdr>
        <w:top w:val="none" w:sz="0" w:space="0" w:color="auto"/>
        <w:left w:val="none" w:sz="0" w:space="0" w:color="auto"/>
        <w:bottom w:val="none" w:sz="0" w:space="0" w:color="auto"/>
        <w:right w:val="none" w:sz="0" w:space="0" w:color="auto"/>
      </w:divBdr>
    </w:div>
    <w:div w:id="202790445">
      <w:bodyDiv w:val="1"/>
      <w:marLeft w:val="0"/>
      <w:marRight w:val="0"/>
      <w:marTop w:val="0"/>
      <w:marBottom w:val="0"/>
      <w:divBdr>
        <w:top w:val="none" w:sz="0" w:space="0" w:color="auto"/>
        <w:left w:val="none" w:sz="0" w:space="0" w:color="auto"/>
        <w:bottom w:val="none" w:sz="0" w:space="0" w:color="auto"/>
        <w:right w:val="none" w:sz="0" w:space="0" w:color="auto"/>
      </w:divBdr>
    </w:div>
    <w:div w:id="243953271">
      <w:bodyDiv w:val="1"/>
      <w:marLeft w:val="0"/>
      <w:marRight w:val="0"/>
      <w:marTop w:val="0"/>
      <w:marBottom w:val="0"/>
      <w:divBdr>
        <w:top w:val="none" w:sz="0" w:space="0" w:color="auto"/>
        <w:left w:val="none" w:sz="0" w:space="0" w:color="auto"/>
        <w:bottom w:val="none" w:sz="0" w:space="0" w:color="auto"/>
        <w:right w:val="none" w:sz="0" w:space="0" w:color="auto"/>
      </w:divBdr>
    </w:div>
    <w:div w:id="267128809">
      <w:bodyDiv w:val="1"/>
      <w:marLeft w:val="0"/>
      <w:marRight w:val="0"/>
      <w:marTop w:val="0"/>
      <w:marBottom w:val="0"/>
      <w:divBdr>
        <w:top w:val="none" w:sz="0" w:space="0" w:color="auto"/>
        <w:left w:val="none" w:sz="0" w:space="0" w:color="auto"/>
        <w:bottom w:val="none" w:sz="0" w:space="0" w:color="auto"/>
        <w:right w:val="none" w:sz="0" w:space="0" w:color="auto"/>
      </w:divBdr>
    </w:div>
    <w:div w:id="270821035">
      <w:bodyDiv w:val="1"/>
      <w:marLeft w:val="0"/>
      <w:marRight w:val="0"/>
      <w:marTop w:val="0"/>
      <w:marBottom w:val="0"/>
      <w:divBdr>
        <w:top w:val="none" w:sz="0" w:space="0" w:color="auto"/>
        <w:left w:val="none" w:sz="0" w:space="0" w:color="auto"/>
        <w:bottom w:val="none" w:sz="0" w:space="0" w:color="auto"/>
        <w:right w:val="none" w:sz="0" w:space="0" w:color="auto"/>
      </w:divBdr>
    </w:div>
    <w:div w:id="298461793">
      <w:bodyDiv w:val="1"/>
      <w:marLeft w:val="0"/>
      <w:marRight w:val="0"/>
      <w:marTop w:val="0"/>
      <w:marBottom w:val="0"/>
      <w:divBdr>
        <w:top w:val="none" w:sz="0" w:space="0" w:color="auto"/>
        <w:left w:val="none" w:sz="0" w:space="0" w:color="auto"/>
        <w:bottom w:val="none" w:sz="0" w:space="0" w:color="auto"/>
        <w:right w:val="none" w:sz="0" w:space="0" w:color="auto"/>
      </w:divBdr>
    </w:div>
    <w:div w:id="321666575">
      <w:bodyDiv w:val="1"/>
      <w:marLeft w:val="0"/>
      <w:marRight w:val="0"/>
      <w:marTop w:val="0"/>
      <w:marBottom w:val="0"/>
      <w:divBdr>
        <w:top w:val="none" w:sz="0" w:space="0" w:color="auto"/>
        <w:left w:val="none" w:sz="0" w:space="0" w:color="auto"/>
        <w:bottom w:val="none" w:sz="0" w:space="0" w:color="auto"/>
        <w:right w:val="none" w:sz="0" w:space="0" w:color="auto"/>
      </w:divBdr>
    </w:div>
    <w:div w:id="330453952">
      <w:bodyDiv w:val="1"/>
      <w:marLeft w:val="0"/>
      <w:marRight w:val="0"/>
      <w:marTop w:val="0"/>
      <w:marBottom w:val="0"/>
      <w:divBdr>
        <w:top w:val="none" w:sz="0" w:space="0" w:color="auto"/>
        <w:left w:val="none" w:sz="0" w:space="0" w:color="auto"/>
        <w:bottom w:val="none" w:sz="0" w:space="0" w:color="auto"/>
        <w:right w:val="none" w:sz="0" w:space="0" w:color="auto"/>
      </w:divBdr>
    </w:div>
    <w:div w:id="470706702">
      <w:bodyDiv w:val="1"/>
      <w:marLeft w:val="0"/>
      <w:marRight w:val="0"/>
      <w:marTop w:val="0"/>
      <w:marBottom w:val="0"/>
      <w:divBdr>
        <w:top w:val="none" w:sz="0" w:space="0" w:color="auto"/>
        <w:left w:val="none" w:sz="0" w:space="0" w:color="auto"/>
        <w:bottom w:val="none" w:sz="0" w:space="0" w:color="auto"/>
        <w:right w:val="none" w:sz="0" w:space="0" w:color="auto"/>
      </w:divBdr>
    </w:div>
    <w:div w:id="484667469">
      <w:bodyDiv w:val="1"/>
      <w:marLeft w:val="0"/>
      <w:marRight w:val="0"/>
      <w:marTop w:val="0"/>
      <w:marBottom w:val="0"/>
      <w:divBdr>
        <w:top w:val="none" w:sz="0" w:space="0" w:color="auto"/>
        <w:left w:val="none" w:sz="0" w:space="0" w:color="auto"/>
        <w:bottom w:val="none" w:sz="0" w:space="0" w:color="auto"/>
        <w:right w:val="none" w:sz="0" w:space="0" w:color="auto"/>
      </w:divBdr>
    </w:div>
    <w:div w:id="517037143">
      <w:bodyDiv w:val="1"/>
      <w:marLeft w:val="0"/>
      <w:marRight w:val="0"/>
      <w:marTop w:val="0"/>
      <w:marBottom w:val="0"/>
      <w:divBdr>
        <w:top w:val="none" w:sz="0" w:space="0" w:color="auto"/>
        <w:left w:val="none" w:sz="0" w:space="0" w:color="auto"/>
        <w:bottom w:val="none" w:sz="0" w:space="0" w:color="auto"/>
        <w:right w:val="none" w:sz="0" w:space="0" w:color="auto"/>
      </w:divBdr>
    </w:div>
    <w:div w:id="536238309">
      <w:bodyDiv w:val="1"/>
      <w:marLeft w:val="0"/>
      <w:marRight w:val="0"/>
      <w:marTop w:val="0"/>
      <w:marBottom w:val="0"/>
      <w:divBdr>
        <w:top w:val="none" w:sz="0" w:space="0" w:color="auto"/>
        <w:left w:val="none" w:sz="0" w:space="0" w:color="auto"/>
        <w:bottom w:val="none" w:sz="0" w:space="0" w:color="auto"/>
        <w:right w:val="none" w:sz="0" w:space="0" w:color="auto"/>
      </w:divBdr>
    </w:div>
    <w:div w:id="553854566">
      <w:bodyDiv w:val="1"/>
      <w:marLeft w:val="0"/>
      <w:marRight w:val="0"/>
      <w:marTop w:val="0"/>
      <w:marBottom w:val="0"/>
      <w:divBdr>
        <w:top w:val="none" w:sz="0" w:space="0" w:color="auto"/>
        <w:left w:val="none" w:sz="0" w:space="0" w:color="auto"/>
        <w:bottom w:val="none" w:sz="0" w:space="0" w:color="auto"/>
        <w:right w:val="none" w:sz="0" w:space="0" w:color="auto"/>
      </w:divBdr>
    </w:div>
    <w:div w:id="553925754">
      <w:bodyDiv w:val="1"/>
      <w:marLeft w:val="0"/>
      <w:marRight w:val="0"/>
      <w:marTop w:val="0"/>
      <w:marBottom w:val="0"/>
      <w:divBdr>
        <w:top w:val="none" w:sz="0" w:space="0" w:color="auto"/>
        <w:left w:val="none" w:sz="0" w:space="0" w:color="auto"/>
        <w:bottom w:val="none" w:sz="0" w:space="0" w:color="auto"/>
        <w:right w:val="none" w:sz="0" w:space="0" w:color="auto"/>
      </w:divBdr>
    </w:div>
    <w:div w:id="675572839">
      <w:bodyDiv w:val="1"/>
      <w:marLeft w:val="0"/>
      <w:marRight w:val="0"/>
      <w:marTop w:val="0"/>
      <w:marBottom w:val="0"/>
      <w:divBdr>
        <w:top w:val="none" w:sz="0" w:space="0" w:color="auto"/>
        <w:left w:val="none" w:sz="0" w:space="0" w:color="auto"/>
        <w:bottom w:val="none" w:sz="0" w:space="0" w:color="auto"/>
        <w:right w:val="none" w:sz="0" w:space="0" w:color="auto"/>
      </w:divBdr>
    </w:div>
    <w:div w:id="824009292">
      <w:bodyDiv w:val="1"/>
      <w:marLeft w:val="0"/>
      <w:marRight w:val="0"/>
      <w:marTop w:val="0"/>
      <w:marBottom w:val="0"/>
      <w:divBdr>
        <w:top w:val="none" w:sz="0" w:space="0" w:color="auto"/>
        <w:left w:val="none" w:sz="0" w:space="0" w:color="auto"/>
        <w:bottom w:val="none" w:sz="0" w:space="0" w:color="auto"/>
        <w:right w:val="none" w:sz="0" w:space="0" w:color="auto"/>
      </w:divBdr>
    </w:div>
    <w:div w:id="835613691">
      <w:bodyDiv w:val="1"/>
      <w:marLeft w:val="0"/>
      <w:marRight w:val="0"/>
      <w:marTop w:val="0"/>
      <w:marBottom w:val="0"/>
      <w:divBdr>
        <w:top w:val="none" w:sz="0" w:space="0" w:color="auto"/>
        <w:left w:val="none" w:sz="0" w:space="0" w:color="auto"/>
        <w:bottom w:val="none" w:sz="0" w:space="0" w:color="auto"/>
        <w:right w:val="none" w:sz="0" w:space="0" w:color="auto"/>
      </w:divBdr>
    </w:div>
    <w:div w:id="846676110">
      <w:bodyDiv w:val="1"/>
      <w:marLeft w:val="0"/>
      <w:marRight w:val="0"/>
      <w:marTop w:val="0"/>
      <w:marBottom w:val="0"/>
      <w:divBdr>
        <w:top w:val="none" w:sz="0" w:space="0" w:color="auto"/>
        <w:left w:val="none" w:sz="0" w:space="0" w:color="auto"/>
        <w:bottom w:val="none" w:sz="0" w:space="0" w:color="auto"/>
        <w:right w:val="none" w:sz="0" w:space="0" w:color="auto"/>
      </w:divBdr>
    </w:div>
    <w:div w:id="878051976">
      <w:bodyDiv w:val="1"/>
      <w:marLeft w:val="0"/>
      <w:marRight w:val="0"/>
      <w:marTop w:val="0"/>
      <w:marBottom w:val="0"/>
      <w:divBdr>
        <w:top w:val="none" w:sz="0" w:space="0" w:color="auto"/>
        <w:left w:val="none" w:sz="0" w:space="0" w:color="auto"/>
        <w:bottom w:val="none" w:sz="0" w:space="0" w:color="auto"/>
        <w:right w:val="none" w:sz="0" w:space="0" w:color="auto"/>
      </w:divBdr>
    </w:div>
    <w:div w:id="880167933">
      <w:bodyDiv w:val="1"/>
      <w:marLeft w:val="0"/>
      <w:marRight w:val="0"/>
      <w:marTop w:val="0"/>
      <w:marBottom w:val="0"/>
      <w:divBdr>
        <w:top w:val="none" w:sz="0" w:space="0" w:color="auto"/>
        <w:left w:val="none" w:sz="0" w:space="0" w:color="auto"/>
        <w:bottom w:val="none" w:sz="0" w:space="0" w:color="auto"/>
        <w:right w:val="none" w:sz="0" w:space="0" w:color="auto"/>
      </w:divBdr>
    </w:div>
    <w:div w:id="898126488">
      <w:bodyDiv w:val="1"/>
      <w:marLeft w:val="0"/>
      <w:marRight w:val="0"/>
      <w:marTop w:val="0"/>
      <w:marBottom w:val="0"/>
      <w:divBdr>
        <w:top w:val="none" w:sz="0" w:space="0" w:color="auto"/>
        <w:left w:val="none" w:sz="0" w:space="0" w:color="auto"/>
        <w:bottom w:val="none" w:sz="0" w:space="0" w:color="auto"/>
        <w:right w:val="none" w:sz="0" w:space="0" w:color="auto"/>
      </w:divBdr>
    </w:div>
    <w:div w:id="928544767">
      <w:bodyDiv w:val="1"/>
      <w:marLeft w:val="0"/>
      <w:marRight w:val="0"/>
      <w:marTop w:val="0"/>
      <w:marBottom w:val="0"/>
      <w:divBdr>
        <w:top w:val="none" w:sz="0" w:space="0" w:color="auto"/>
        <w:left w:val="none" w:sz="0" w:space="0" w:color="auto"/>
        <w:bottom w:val="none" w:sz="0" w:space="0" w:color="auto"/>
        <w:right w:val="none" w:sz="0" w:space="0" w:color="auto"/>
      </w:divBdr>
    </w:div>
    <w:div w:id="967706622">
      <w:bodyDiv w:val="1"/>
      <w:marLeft w:val="0"/>
      <w:marRight w:val="0"/>
      <w:marTop w:val="0"/>
      <w:marBottom w:val="0"/>
      <w:divBdr>
        <w:top w:val="none" w:sz="0" w:space="0" w:color="auto"/>
        <w:left w:val="none" w:sz="0" w:space="0" w:color="auto"/>
        <w:bottom w:val="none" w:sz="0" w:space="0" w:color="auto"/>
        <w:right w:val="none" w:sz="0" w:space="0" w:color="auto"/>
      </w:divBdr>
    </w:div>
    <w:div w:id="973871228">
      <w:bodyDiv w:val="1"/>
      <w:marLeft w:val="0"/>
      <w:marRight w:val="0"/>
      <w:marTop w:val="0"/>
      <w:marBottom w:val="0"/>
      <w:divBdr>
        <w:top w:val="none" w:sz="0" w:space="0" w:color="auto"/>
        <w:left w:val="none" w:sz="0" w:space="0" w:color="auto"/>
        <w:bottom w:val="none" w:sz="0" w:space="0" w:color="auto"/>
        <w:right w:val="none" w:sz="0" w:space="0" w:color="auto"/>
      </w:divBdr>
    </w:div>
    <w:div w:id="975180468">
      <w:bodyDiv w:val="1"/>
      <w:marLeft w:val="0"/>
      <w:marRight w:val="0"/>
      <w:marTop w:val="0"/>
      <w:marBottom w:val="0"/>
      <w:divBdr>
        <w:top w:val="none" w:sz="0" w:space="0" w:color="auto"/>
        <w:left w:val="none" w:sz="0" w:space="0" w:color="auto"/>
        <w:bottom w:val="none" w:sz="0" w:space="0" w:color="auto"/>
        <w:right w:val="none" w:sz="0" w:space="0" w:color="auto"/>
      </w:divBdr>
    </w:div>
    <w:div w:id="975986123">
      <w:bodyDiv w:val="1"/>
      <w:marLeft w:val="0"/>
      <w:marRight w:val="0"/>
      <w:marTop w:val="0"/>
      <w:marBottom w:val="0"/>
      <w:divBdr>
        <w:top w:val="none" w:sz="0" w:space="0" w:color="auto"/>
        <w:left w:val="none" w:sz="0" w:space="0" w:color="auto"/>
        <w:bottom w:val="none" w:sz="0" w:space="0" w:color="auto"/>
        <w:right w:val="none" w:sz="0" w:space="0" w:color="auto"/>
      </w:divBdr>
    </w:div>
    <w:div w:id="983656387">
      <w:bodyDiv w:val="1"/>
      <w:marLeft w:val="0"/>
      <w:marRight w:val="0"/>
      <w:marTop w:val="0"/>
      <w:marBottom w:val="0"/>
      <w:divBdr>
        <w:top w:val="none" w:sz="0" w:space="0" w:color="auto"/>
        <w:left w:val="none" w:sz="0" w:space="0" w:color="auto"/>
        <w:bottom w:val="none" w:sz="0" w:space="0" w:color="auto"/>
        <w:right w:val="none" w:sz="0" w:space="0" w:color="auto"/>
      </w:divBdr>
    </w:div>
    <w:div w:id="1051031207">
      <w:bodyDiv w:val="1"/>
      <w:marLeft w:val="0"/>
      <w:marRight w:val="0"/>
      <w:marTop w:val="0"/>
      <w:marBottom w:val="0"/>
      <w:divBdr>
        <w:top w:val="none" w:sz="0" w:space="0" w:color="auto"/>
        <w:left w:val="none" w:sz="0" w:space="0" w:color="auto"/>
        <w:bottom w:val="none" w:sz="0" w:space="0" w:color="auto"/>
        <w:right w:val="none" w:sz="0" w:space="0" w:color="auto"/>
      </w:divBdr>
    </w:div>
    <w:div w:id="1081947317">
      <w:bodyDiv w:val="1"/>
      <w:marLeft w:val="0"/>
      <w:marRight w:val="0"/>
      <w:marTop w:val="0"/>
      <w:marBottom w:val="0"/>
      <w:divBdr>
        <w:top w:val="none" w:sz="0" w:space="0" w:color="auto"/>
        <w:left w:val="none" w:sz="0" w:space="0" w:color="auto"/>
        <w:bottom w:val="none" w:sz="0" w:space="0" w:color="auto"/>
        <w:right w:val="none" w:sz="0" w:space="0" w:color="auto"/>
      </w:divBdr>
    </w:div>
    <w:div w:id="1117796207">
      <w:bodyDiv w:val="1"/>
      <w:marLeft w:val="0"/>
      <w:marRight w:val="0"/>
      <w:marTop w:val="0"/>
      <w:marBottom w:val="0"/>
      <w:divBdr>
        <w:top w:val="none" w:sz="0" w:space="0" w:color="auto"/>
        <w:left w:val="none" w:sz="0" w:space="0" w:color="auto"/>
        <w:bottom w:val="none" w:sz="0" w:space="0" w:color="auto"/>
        <w:right w:val="none" w:sz="0" w:space="0" w:color="auto"/>
      </w:divBdr>
    </w:div>
    <w:div w:id="1147165928">
      <w:bodyDiv w:val="1"/>
      <w:marLeft w:val="0"/>
      <w:marRight w:val="0"/>
      <w:marTop w:val="0"/>
      <w:marBottom w:val="0"/>
      <w:divBdr>
        <w:top w:val="none" w:sz="0" w:space="0" w:color="auto"/>
        <w:left w:val="none" w:sz="0" w:space="0" w:color="auto"/>
        <w:bottom w:val="none" w:sz="0" w:space="0" w:color="auto"/>
        <w:right w:val="none" w:sz="0" w:space="0" w:color="auto"/>
      </w:divBdr>
    </w:div>
    <w:div w:id="1200512876">
      <w:bodyDiv w:val="1"/>
      <w:marLeft w:val="0"/>
      <w:marRight w:val="0"/>
      <w:marTop w:val="0"/>
      <w:marBottom w:val="0"/>
      <w:divBdr>
        <w:top w:val="none" w:sz="0" w:space="0" w:color="auto"/>
        <w:left w:val="none" w:sz="0" w:space="0" w:color="auto"/>
        <w:bottom w:val="none" w:sz="0" w:space="0" w:color="auto"/>
        <w:right w:val="none" w:sz="0" w:space="0" w:color="auto"/>
      </w:divBdr>
    </w:div>
    <w:div w:id="1209995697">
      <w:bodyDiv w:val="1"/>
      <w:marLeft w:val="0"/>
      <w:marRight w:val="0"/>
      <w:marTop w:val="0"/>
      <w:marBottom w:val="0"/>
      <w:divBdr>
        <w:top w:val="none" w:sz="0" w:space="0" w:color="auto"/>
        <w:left w:val="none" w:sz="0" w:space="0" w:color="auto"/>
        <w:bottom w:val="none" w:sz="0" w:space="0" w:color="auto"/>
        <w:right w:val="none" w:sz="0" w:space="0" w:color="auto"/>
      </w:divBdr>
    </w:div>
    <w:div w:id="1235967199">
      <w:bodyDiv w:val="1"/>
      <w:marLeft w:val="0"/>
      <w:marRight w:val="0"/>
      <w:marTop w:val="0"/>
      <w:marBottom w:val="0"/>
      <w:divBdr>
        <w:top w:val="none" w:sz="0" w:space="0" w:color="auto"/>
        <w:left w:val="none" w:sz="0" w:space="0" w:color="auto"/>
        <w:bottom w:val="none" w:sz="0" w:space="0" w:color="auto"/>
        <w:right w:val="none" w:sz="0" w:space="0" w:color="auto"/>
      </w:divBdr>
    </w:div>
    <w:div w:id="1236547105">
      <w:bodyDiv w:val="1"/>
      <w:marLeft w:val="0"/>
      <w:marRight w:val="0"/>
      <w:marTop w:val="0"/>
      <w:marBottom w:val="0"/>
      <w:divBdr>
        <w:top w:val="none" w:sz="0" w:space="0" w:color="auto"/>
        <w:left w:val="none" w:sz="0" w:space="0" w:color="auto"/>
        <w:bottom w:val="none" w:sz="0" w:space="0" w:color="auto"/>
        <w:right w:val="none" w:sz="0" w:space="0" w:color="auto"/>
      </w:divBdr>
    </w:div>
    <w:div w:id="1270357609">
      <w:bodyDiv w:val="1"/>
      <w:marLeft w:val="0"/>
      <w:marRight w:val="0"/>
      <w:marTop w:val="0"/>
      <w:marBottom w:val="0"/>
      <w:divBdr>
        <w:top w:val="none" w:sz="0" w:space="0" w:color="auto"/>
        <w:left w:val="none" w:sz="0" w:space="0" w:color="auto"/>
        <w:bottom w:val="none" w:sz="0" w:space="0" w:color="auto"/>
        <w:right w:val="none" w:sz="0" w:space="0" w:color="auto"/>
      </w:divBdr>
    </w:div>
    <w:div w:id="1310943634">
      <w:bodyDiv w:val="1"/>
      <w:marLeft w:val="0"/>
      <w:marRight w:val="0"/>
      <w:marTop w:val="0"/>
      <w:marBottom w:val="0"/>
      <w:divBdr>
        <w:top w:val="none" w:sz="0" w:space="0" w:color="auto"/>
        <w:left w:val="none" w:sz="0" w:space="0" w:color="auto"/>
        <w:bottom w:val="none" w:sz="0" w:space="0" w:color="auto"/>
        <w:right w:val="none" w:sz="0" w:space="0" w:color="auto"/>
      </w:divBdr>
    </w:div>
    <w:div w:id="1332172340">
      <w:bodyDiv w:val="1"/>
      <w:marLeft w:val="0"/>
      <w:marRight w:val="0"/>
      <w:marTop w:val="0"/>
      <w:marBottom w:val="0"/>
      <w:divBdr>
        <w:top w:val="none" w:sz="0" w:space="0" w:color="auto"/>
        <w:left w:val="none" w:sz="0" w:space="0" w:color="auto"/>
        <w:bottom w:val="none" w:sz="0" w:space="0" w:color="auto"/>
        <w:right w:val="none" w:sz="0" w:space="0" w:color="auto"/>
      </w:divBdr>
    </w:div>
    <w:div w:id="1337071908">
      <w:bodyDiv w:val="1"/>
      <w:marLeft w:val="0"/>
      <w:marRight w:val="0"/>
      <w:marTop w:val="0"/>
      <w:marBottom w:val="0"/>
      <w:divBdr>
        <w:top w:val="none" w:sz="0" w:space="0" w:color="auto"/>
        <w:left w:val="none" w:sz="0" w:space="0" w:color="auto"/>
        <w:bottom w:val="none" w:sz="0" w:space="0" w:color="auto"/>
        <w:right w:val="none" w:sz="0" w:space="0" w:color="auto"/>
      </w:divBdr>
    </w:div>
    <w:div w:id="1339456407">
      <w:bodyDiv w:val="1"/>
      <w:marLeft w:val="0"/>
      <w:marRight w:val="0"/>
      <w:marTop w:val="0"/>
      <w:marBottom w:val="0"/>
      <w:divBdr>
        <w:top w:val="none" w:sz="0" w:space="0" w:color="auto"/>
        <w:left w:val="none" w:sz="0" w:space="0" w:color="auto"/>
        <w:bottom w:val="none" w:sz="0" w:space="0" w:color="auto"/>
        <w:right w:val="none" w:sz="0" w:space="0" w:color="auto"/>
      </w:divBdr>
    </w:div>
    <w:div w:id="1347059688">
      <w:bodyDiv w:val="1"/>
      <w:marLeft w:val="0"/>
      <w:marRight w:val="0"/>
      <w:marTop w:val="0"/>
      <w:marBottom w:val="0"/>
      <w:divBdr>
        <w:top w:val="none" w:sz="0" w:space="0" w:color="auto"/>
        <w:left w:val="none" w:sz="0" w:space="0" w:color="auto"/>
        <w:bottom w:val="none" w:sz="0" w:space="0" w:color="auto"/>
        <w:right w:val="none" w:sz="0" w:space="0" w:color="auto"/>
      </w:divBdr>
    </w:div>
    <w:div w:id="1399788541">
      <w:bodyDiv w:val="1"/>
      <w:marLeft w:val="0"/>
      <w:marRight w:val="0"/>
      <w:marTop w:val="0"/>
      <w:marBottom w:val="0"/>
      <w:divBdr>
        <w:top w:val="none" w:sz="0" w:space="0" w:color="auto"/>
        <w:left w:val="none" w:sz="0" w:space="0" w:color="auto"/>
        <w:bottom w:val="none" w:sz="0" w:space="0" w:color="auto"/>
        <w:right w:val="none" w:sz="0" w:space="0" w:color="auto"/>
      </w:divBdr>
    </w:div>
    <w:div w:id="1401564332">
      <w:bodyDiv w:val="1"/>
      <w:marLeft w:val="0"/>
      <w:marRight w:val="0"/>
      <w:marTop w:val="0"/>
      <w:marBottom w:val="0"/>
      <w:divBdr>
        <w:top w:val="none" w:sz="0" w:space="0" w:color="auto"/>
        <w:left w:val="none" w:sz="0" w:space="0" w:color="auto"/>
        <w:bottom w:val="none" w:sz="0" w:space="0" w:color="auto"/>
        <w:right w:val="none" w:sz="0" w:space="0" w:color="auto"/>
      </w:divBdr>
    </w:div>
    <w:div w:id="1428891639">
      <w:bodyDiv w:val="1"/>
      <w:marLeft w:val="0"/>
      <w:marRight w:val="0"/>
      <w:marTop w:val="0"/>
      <w:marBottom w:val="0"/>
      <w:divBdr>
        <w:top w:val="none" w:sz="0" w:space="0" w:color="auto"/>
        <w:left w:val="none" w:sz="0" w:space="0" w:color="auto"/>
        <w:bottom w:val="none" w:sz="0" w:space="0" w:color="auto"/>
        <w:right w:val="none" w:sz="0" w:space="0" w:color="auto"/>
      </w:divBdr>
    </w:div>
    <w:div w:id="1441997760">
      <w:bodyDiv w:val="1"/>
      <w:marLeft w:val="0"/>
      <w:marRight w:val="0"/>
      <w:marTop w:val="0"/>
      <w:marBottom w:val="0"/>
      <w:divBdr>
        <w:top w:val="none" w:sz="0" w:space="0" w:color="auto"/>
        <w:left w:val="none" w:sz="0" w:space="0" w:color="auto"/>
        <w:bottom w:val="none" w:sz="0" w:space="0" w:color="auto"/>
        <w:right w:val="none" w:sz="0" w:space="0" w:color="auto"/>
      </w:divBdr>
    </w:div>
    <w:div w:id="1467043751">
      <w:bodyDiv w:val="1"/>
      <w:marLeft w:val="0"/>
      <w:marRight w:val="0"/>
      <w:marTop w:val="0"/>
      <w:marBottom w:val="0"/>
      <w:divBdr>
        <w:top w:val="none" w:sz="0" w:space="0" w:color="auto"/>
        <w:left w:val="none" w:sz="0" w:space="0" w:color="auto"/>
        <w:bottom w:val="none" w:sz="0" w:space="0" w:color="auto"/>
        <w:right w:val="none" w:sz="0" w:space="0" w:color="auto"/>
      </w:divBdr>
    </w:div>
    <w:div w:id="1491410806">
      <w:bodyDiv w:val="1"/>
      <w:marLeft w:val="0"/>
      <w:marRight w:val="0"/>
      <w:marTop w:val="0"/>
      <w:marBottom w:val="0"/>
      <w:divBdr>
        <w:top w:val="none" w:sz="0" w:space="0" w:color="auto"/>
        <w:left w:val="none" w:sz="0" w:space="0" w:color="auto"/>
        <w:bottom w:val="none" w:sz="0" w:space="0" w:color="auto"/>
        <w:right w:val="none" w:sz="0" w:space="0" w:color="auto"/>
      </w:divBdr>
    </w:div>
    <w:div w:id="1519468393">
      <w:bodyDiv w:val="1"/>
      <w:marLeft w:val="0"/>
      <w:marRight w:val="0"/>
      <w:marTop w:val="0"/>
      <w:marBottom w:val="0"/>
      <w:divBdr>
        <w:top w:val="none" w:sz="0" w:space="0" w:color="auto"/>
        <w:left w:val="none" w:sz="0" w:space="0" w:color="auto"/>
        <w:bottom w:val="none" w:sz="0" w:space="0" w:color="auto"/>
        <w:right w:val="none" w:sz="0" w:space="0" w:color="auto"/>
      </w:divBdr>
    </w:div>
    <w:div w:id="1529445717">
      <w:bodyDiv w:val="1"/>
      <w:marLeft w:val="0"/>
      <w:marRight w:val="0"/>
      <w:marTop w:val="0"/>
      <w:marBottom w:val="0"/>
      <w:divBdr>
        <w:top w:val="none" w:sz="0" w:space="0" w:color="auto"/>
        <w:left w:val="none" w:sz="0" w:space="0" w:color="auto"/>
        <w:bottom w:val="none" w:sz="0" w:space="0" w:color="auto"/>
        <w:right w:val="none" w:sz="0" w:space="0" w:color="auto"/>
      </w:divBdr>
    </w:div>
    <w:div w:id="1602255618">
      <w:bodyDiv w:val="1"/>
      <w:marLeft w:val="0"/>
      <w:marRight w:val="0"/>
      <w:marTop w:val="0"/>
      <w:marBottom w:val="0"/>
      <w:divBdr>
        <w:top w:val="none" w:sz="0" w:space="0" w:color="auto"/>
        <w:left w:val="none" w:sz="0" w:space="0" w:color="auto"/>
        <w:bottom w:val="none" w:sz="0" w:space="0" w:color="auto"/>
        <w:right w:val="none" w:sz="0" w:space="0" w:color="auto"/>
      </w:divBdr>
    </w:div>
    <w:div w:id="1700399550">
      <w:bodyDiv w:val="1"/>
      <w:marLeft w:val="0"/>
      <w:marRight w:val="0"/>
      <w:marTop w:val="0"/>
      <w:marBottom w:val="0"/>
      <w:divBdr>
        <w:top w:val="none" w:sz="0" w:space="0" w:color="auto"/>
        <w:left w:val="none" w:sz="0" w:space="0" w:color="auto"/>
        <w:bottom w:val="none" w:sz="0" w:space="0" w:color="auto"/>
        <w:right w:val="none" w:sz="0" w:space="0" w:color="auto"/>
      </w:divBdr>
    </w:div>
    <w:div w:id="1740782433">
      <w:bodyDiv w:val="1"/>
      <w:marLeft w:val="0"/>
      <w:marRight w:val="0"/>
      <w:marTop w:val="0"/>
      <w:marBottom w:val="0"/>
      <w:divBdr>
        <w:top w:val="none" w:sz="0" w:space="0" w:color="auto"/>
        <w:left w:val="none" w:sz="0" w:space="0" w:color="auto"/>
        <w:bottom w:val="none" w:sz="0" w:space="0" w:color="auto"/>
        <w:right w:val="none" w:sz="0" w:space="0" w:color="auto"/>
      </w:divBdr>
    </w:div>
    <w:div w:id="1757052144">
      <w:bodyDiv w:val="1"/>
      <w:marLeft w:val="0"/>
      <w:marRight w:val="0"/>
      <w:marTop w:val="0"/>
      <w:marBottom w:val="0"/>
      <w:divBdr>
        <w:top w:val="none" w:sz="0" w:space="0" w:color="auto"/>
        <w:left w:val="none" w:sz="0" w:space="0" w:color="auto"/>
        <w:bottom w:val="none" w:sz="0" w:space="0" w:color="auto"/>
        <w:right w:val="none" w:sz="0" w:space="0" w:color="auto"/>
      </w:divBdr>
    </w:div>
    <w:div w:id="1773351634">
      <w:bodyDiv w:val="1"/>
      <w:marLeft w:val="0"/>
      <w:marRight w:val="0"/>
      <w:marTop w:val="0"/>
      <w:marBottom w:val="0"/>
      <w:divBdr>
        <w:top w:val="none" w:sz="0" w:space="0" w:color="auto"/>
        <w:left w:val="none" w:sz="0" w:space="0" w:color="auto"/>
        <w:bottom w:val="none" w:sz="0" w:space="0" w:color="auto"/>
        <w:right w:val="none" w:sz="0" w:space="0" w:color="auto"/>
      </w:divBdr>
    </w:div>
    <w:div w:id="1843474084">
      <w:bodyDiv w:val="1"/>
      <w:marLeft w:val="0"/>
      <w:marRight w:val="0"/>
      <w:marTop w:val="0"/>
      <w:marBottom w:val="0"/>
      <w:divBdr>
        <w:top w:val="none" w:sz="0" w:space="0" w:color="auto"/>
        <w:left w:val="none" w:sz="0" w:space="0" w:color="auto"/>
        <w:bottom w:val="none" w:sz="0" w:space="0" w:color="auto"/>
        <w:right w:val="none" w:sz="0" w:space="0" w:color="auto"/>
      </w:divBdr>
    </w:div>
    <w:div w:id="1867522964">
      <w:bodyDiv w:val="1"/>
      <w:marLeft w:val="0"/>
      <w:marRight w:val="0"/>
      <w:marTop w:val="0"/>
      <w:marBottom w:val="0"/>
      <w:divBdr>
        <w:top w:val="none" w:sz="0" w:space="0" w:color="auto"/>
        <w:left w:val="none" w:sz="0" w:space="0" w:color="auto"/>
        <w:bottom w:val="none" w:sz="0" w:space="0" w:color="auto"/>
        <w:right w:val="none" w:sz="0" w:space="0" w:color="auto"/>
      </w:divBdr>
    </w:div>
    <w:div w:id="1913276351">
      <w:bodyDiv w:val="1"/>
      <w:marLeft w:val="0"/>
      <w:marRight w:val="0"/>
      <w:marTop w:val="0"/>
      <w:marBottom w:val="0"/>
      <w:divBdr>
        <w:top w:val="none" w:sz="0" w:space="0" w:color="auto"/>
        <w:left w:val="none" w:sz="0" w:space="0" w:color="auto"/>
        <w:bottom w:val="none" w:sz="0" w:space="0" w:color="auto"/>
        <w:right w:val="none" w:sz="0" w:space="0" w:color="auto"/>
      </w:divBdr>
    </w:div>
    <w:div w:id="1929538524">
      <w:bodyDiv w:val="1"/>
      <w:marLeft w:val="0"/>
      <w:marRight w:val="0"/>
      <w:marTop w:val="0"/>
      <w:marBottom w:val="0"/>
      <w:divBdr>
        <w:top w:val="none" w:sz="0" w:space="0" w:color="auto"/>
        <w:left w:val="none" w:sz="0" w:space="0" w:color="auto"/>
        <w:bottom w:val="none" w:sz="0" w:space="0" w:color="auto"/>
        <w:right w:val="none" w:sz="0" w:space="0" w:color="auto"/>
      </w:divBdr>
    </w:div>
    <w:div w:id="1947735639">
      <w:bodyDiv w:val="1"/>
      <w:marLeft w:val="0"/>
      <w:marRight w:val="0"/>
      <w:marTop w:val="0"/>
      <w:marBottom w:val="0"/>
      <w:divBdr>
        <w:top w:val="none" w:sz="0" w:space="0" w:color="auto"/>
        <w:left w:val="none" w:sz="0" w:space="0" w:color="auto"/>
        <w:bottom w:val="none" w:sz="0" w:space="0" w:color="auto"/>
        <w:right w:val="none" w:sz="0" w:space="0" w:color="auto"/>
      </w:divBdr>
    </w:div>
    <w:div w:id="1963684754">
      <w:bodyDiv w:val="1"/>
      <w:marLeft w:val="0"/>
      <w:marRight w:val="0"/>
      <w:marTop w:val="0"/>
      <w:marBottom w:val="0"/>
      <w:divBdr>
        <w:top w:val="none" w:sz="0" w:space="0" w:color="auto"/>
        <w:left w:val="none" w:sz="0" w:space="0" w:color="auto"/>
        <w:bottom w:val="none" w:sz="0" w:space="0" w:color="auto"/>
        <w:right w:val="none" w:sz="0" w:space="0" w:color="auto"/>
      </w:divBdr>
    </w:div>
    <w:div w:id="2052730397">
      <w:bodyDiv w:val="1"/>
      <w:marLeft w:val="0"/>
      <w:marRight w:val="0"/>
      <w:marTop w:val="0"/>
      <w:marBottom w:val="0"/>
      <w:divBdr>
        <w:top w:val="none" w:sz="0" w:space="0" w:color="auto"/>
        <w:left w:val="none" w:sz="0" w:space="0" w:color="auto"/>
        <w:bottom w:val="none" w:sz="0" w:space="0" w:color="auto"/>
        <w:right w:val="none" w:sz="0" w:space="0" w:color="auto"/>
      </w:divBdr>
    </w:div>
    <w:div w:id="20962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1196</Words>
  <Characters>6821</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Bingham</dc:creator>
  <cp:keywords/>
  <dc:description/>
  <cp:lastModifiedBy>Laura Bingham</cp:lastModifiedBy>
  <cp:revision>2</cp:revision>
  <dcterms:created xsi:type="dcterms:W3CDTF">2026-04-13T08:43:00Z</dcterms:created>
  <dcterms:modified xsi:type="dcterms:W3CDTF">2026-04-13T08:43:00Z</dcterms:modified>
</cp:coreProperties>
</file>