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4D0C8" w14:textId="77777777" w:rsidR="00EA1B9D" w:rsidRDefault="00EA1B9D" w:rsidP="002C5694">
      <w:pPr>
        <w:rPr>
          <w:lang w:val="en-US"/>
        </w:rPr>
      </w:pPr>
    </w:p>
    <w:p w14:paraId="2489D736" w14:textId="77777777" w:rsidR="002C5694" w:rsidRDefault="002C5694" w:rsidP="002C5694">
      <w:pPr>
        <w:rPr>
          <w:lang w:val="en-US"/>
        </w:rPr>
      </w:pPr>
    </w:p>
    <w:tbl>
      <w:tblPr>
        <w:tblStyle w:val="TableGrid"/>
        <w:tblW w:w="0" w:type="auto"/>
        <w:tblLook w:val="04A0" w:firstRow="1" w:lastRow="0" w:firstColumn="1" w:lastColumn="0" w:noHBand="0" w:noVBand="1"/>
      </w:tblPr>
      <w:tblGrid>
        <w:gridCol w:w="2591"/>
        <w:gridCol w:w="6425"/>
      </w:tblGrid>
      <w:tr w:rsidR="002C5694" w:rsidRPr="00B919EA" w14:paraId="1BAF5E79" w14:textId="77777777" w:rsidTr="00C33CB2">
        <w:tc>
          <w:tcPr>
            <w:tcW w:w="2591" w:type="dxa"/>
          </w:tcPr>
          <w:p w14:paraId="28C6DB0B" w14:textId="77777777" w:rsidR="002C5694" w:rsidRPr="00B919EA" w:rsidRDefault="002C5694" w:rsidP="009B3D1C">
            <w:pPr>
              <w:rPr>
                <w:rFonts w:cstheme="minorHAnsi"/>
                <w:b/>
                <w:color w:val="3A7C22" w:themeColor="accent6" w:themeShade="BF"/>
              </w:rPr>
            </w:pPr>
            <w:r w:rsidRPr="00B919EA">
              <w:rPr>
                <w:rFonts w:cstheme="minorHAnsi"/>
                <w:b/>
                <w:color w:val="3A7C22" w:themeColor="accent6" w:themeShade="BF"/>
              </w:rPr>
              <w:t>Job Title:</w:t>
            </w:r>
          </w:p>
          <w:p w14:paraId="6FCDEB8B" w14:textId="77777777" w:rsidR="002C5694" w:rsidRPr="00B919EA" w:rsidRDefault="002C5694" w:rsidP="009B3D1C">
            <w:pPr>
              <w:rPr>
                <w:rFonts w:cstheme="minorHAnsi"/>
                <w:b/>
                <w:color w:val="3A7C22" w:themeColor="accent6" w:themeShade="BF"/>
              </w:rPr>
            </w:pPr>
          </w:p>
        </w:tc>
        <w:tc>
          <w:tcPr>
            <w:tcW w:w="6425" w:type="dxa"/>
          </w:tcPr>
          <w:p w14:paraId="49D21654" w14:textId="1EF3C547" w:rsidR="002C5694" w:rsidRPr="00B66DEB" w:rsidRDefault="00CC47F0" w:rsidP="009B3D1C">
            <w:pPr>
              <w:rPr>
                <w:rFonts w:cstheme="minorHAnsi"/>
                <w:b/>
                <w:bCs/>
              </w:rPr>
            </w:pPr>
            <w:r>
              <w:rPr>
                <w:rFonts w:cstheme="minorHAnsi"/>
                <w:b/>
                <w:bCs/>
              </w:rPr>
              <w:t>Cover Supervisor</w:t>
            </w:r>
          </w:p>
        </w:tc>
      </w:tr>
      <w:tr w:rsidR="002C5694" w:rsidRPr="00B919EA" w14:paraId="53A1A9C3" w14:textId="77777777" w:rsidTr="00C33CB2">
        <w:tc>
          <w:tcPr>
            <w:tcW w:w="2591" w:type="dxa"/>
          </w:tcPr>
          <w:p w14:paraId="31C80626" w14:textId="77777777" w:rsidR="002C5694" w:rsidRPr="00B919EA" w:rsidRDefault="002C5694" w:rsidP="009B3D1C">
            <w:pPr>
              <w:rPr>
                <w:rFonts w:cstheme="minorHAnsi"/>
                <w:b/>
                <w:color w:val="3A7C22" w:themeColor="accent6" w:themeShade="BF"/>
              </w:rPr>
            </w:pPr>
            <w:r w:rsidRPr="00B919EA">
              <w:rPr>
                <w:rFonts w:cstheme="minorHAnsi"/>
                <w:b/>
                <w:color w:val="3A7C22" w:themeColor="accent6" w:themeShade="BF"/>
              </w:rPr>
              <w:t xml:space="preserve">Reporting to: </w:t>
            </w:r>
          </w:p>
          <w:p w14:paraId="61A0B080" w14:textId="77777777" w:rsidR="002C5694" w:rsidRPr="00B919EA" w:rsidRDefault="002C5694" w:rsidP="009B3D1C">
            <w:pPr>
              <w:rPr>
                <w:rFonts w:cstheme="minorHAnsi"/>
                <w:b/>
                <w:color w:val="3A7C22" w:themeColor="accent6" w:themeShade="BF"/>
              </w:rPr>
            </w:pPr>
          </w:p>
        </w:tc>
        <w:tc>
          <w:tcPr>
            <w:tcW w:w="6425" w:type="dxa"/>
          </w:tcPr>
          <w:p w14:paraId="6CA01063" w14:textId="3FD25954" w:rsidR="002C5694" w:rsidRPr="00B66DEB" w:rsidRDefault="00827597" w:rsidP="009B3D1C">
            <w:pPr>
              <w:rPr>
                <w:rFonts w:cstheme="minorHAnsi"/>
                <w:b/>
                <w:bCs/>
              </w:rPr>
            </w:pPr>
            <w:r>
              <w:rPr>
                <w:rFonts w:cstheme="minorHAnsi"/>
                <w:b/>
                <w:bCs/>
              </w:rPr>
              <w:t>Assistant Head Teacher</w:t>
            </w:r>
          </w:p>
        </w:tc>
      </w:tr>
      <w:tr w:rsidR="002C5694" w:rsidRPr="00B919EA" w14:paraId="1D8BBC9A" w14:textId="77777777" w:rsidTr="00C33CB2">
        <w:tc>
          <w:tcPr>
            <w:tcW w:w="2591" w:type="dxa"/>
          </w:tcPr>
          <w:p w14:paraId="28D91D2C" w14:textId="77777777" w:rsidR="002C5694" w:rsidRPr="00B919EA" w:rsidRDefault="002C5694" w:rsidP="009B3D1C">
            <w:pPr>
              <w:rPr>
                <w:rFonts w:cstheme="minorHAnsi"/>
                <w:b/>
                <w:color w:val="3A7C22" w:themeColor="accent6" w:themeShade="BF"/>
              </w:rPr>
            </w:pPr>
            <w:r w:rsidRPr="00B919EA">
              <w:rPr>
                <w:rFonts w:cstheme="minorHAnsi"/>
                <w:b/>
                <w:color w:val="3A7C22" w:themeColor="accent6" w:themeShade="BF"/>
              </w:rPr>
              <w:t>Purpose of role:</w:t>
            </w:r>
          </w:p>
        </w:tc>
        <w:tc>
          <w:tcPr>
            <w:tcW w:w="6425" w:type="dxa"/>
          </w:tcPr>
          <w:p w14:paraId="0DD81623" w14:textId="77777777" w:rsidR="00C33CB2" w:rsidRDefault="00C33CB2" w:rsidP="00DC3D3E"/>
          <w:p w14:paraId="6F55967B" w14:textId="5DB656B7" w:rsidR="006B049D" w:rsidRDefault="00CC47F0" w:rsidP="00C33CB2">
            <w:pPr>
              <w:rPr>
                <w:b/>
              </w:rPr>
            </w:pPr>
            <w:r w:rsidRPr="00CC47F0">
              <w:rPr>
                <w:b/>
              </w:rPr>
              <w:t>To supervise and support classes during the short-term absence of teaching staff, ensuring continuity of learning and maintaining a safe, structured, and supportive environment for pupils with special educational needs (SEN), including autism, learning difficulties, social, emotional and mental health needs (SEMH), and/or physical disabilities.</w:t>
            </w:r>
          </w:p>
          <w:p w14:paraId="1F0D69C5" w14:textId="77777777" w:rsidR="006B049D" w:rsidRDefault="006B049D" w:rsidP="00C33CB2">
            <w:pPr>
              <w:rPr>
                <w:b/>
              </w:rPr>
            </w:pPr>
          </w:p>
          <w:p w14:paraId="214D8709" w14:textId="77777777" w:rsidR="006B049D" w:rsidRDefault="006B049D" w:rsidP="00C33CB2">
            <w:pPr>
              <w:rPr>
                <w:b/>
              </w:rPr>
            </w:pPr>
          </w:p>
          <w:p w14:paraId="5063CE08" w14:textId="4BEEC021" w:rsidR="00C33CB2" w:rsidRPr="00C7005B" w:rsidRDefault="00C33CB2" w:rsidP="00C33CB2">
            <w:pPr>
              <w:rPr>
                <w:b/>
              </w:rPr>
            </w:pPr>
            <w:r w:rsidRPr="00C7005B">
              <w:rPr>
                <w:b/>
              </w:rPr>
              <w:t>EQUAL OPPORTUNITIES</w:t>
            </w:r>
          </w:p>
          <w:p w14:paraId="1FE3EA17" w14:textId="77777777" w:rsidR="00C33CB2" w:rsidRPr="00C7005B" w:rsidRDefault="00C33CB2" w:rsidP="00C33CB2">
            <w:pPr>
              <w:rPr>
                <w:bCs/>
              </w:rPr>
            </w:pPr>
            <w:r w:rsidRPr="00C7005B">
              <w:rPr>
                <w:bCs/>
              </w:rPr>
              <w:t>All young people are equally entitled to have their needs met in a fair and balanced way.  To be responsible for promoting equal opportunities for all and for challenging any behaviour or practice which discriminates against any young person or colleague on the grounds of race, religion, disability, age, gender, sexual orientation or any other perceived difference.</w:t>
            </w:r>
          </w:p>
          <w:p w14:paraId="6AD6E032" w14:textId="77777777" w:rsidR="00C33CB2" w:rsidRDefault="00C33CB2" w:rsidP="00DC3D3E"/>
          <w:p w14:paraId="68714D14" w14:textId="124C625C" w:rsidR="00C7361F" w:rsidRDefault="00DB4BAF" w:rsidP="00DC3D3E">
            <w:r>
              <w:t xml:space="preserve">Horizon Care &amp; Education </w:t>
            </w:r>
            <w:r w:rsidR="00C7361F" w:rsidRPr="00C7361F">
              <w:t>is committed to safeguarding and promoting the welfare of children and young people. All appointments are subject to enhanced DBS checks and satisfactory references.</w:t>
            </w:r>
          </w:p>
          <w:p w14:paraId="2C40EF23" w14:textId="62BBB7D5" w:rsidR="002C5694" w:rsidRPr="00B919EA" w:rsidRDefault="002C5694" w:rsidP="009B3D1C">
            <w:pPr>
              <w:rPr>
                <w:rFonts w:cstheme="minorHAnsi"/>
              </w:rPr>
            </w:pPr>
          </w:p>
          <w:p w14:paraId="5222D680" w14:textId="77777777" w:rsidR="002C5694" w:rsidRPr="00B919EA" w:rsidRDefault="002C5694" w:rsidP="009B3D1C">
            <w:pPr>
              <w:pStyle w:val="ListParagraph"/>
              <w:rPr>
                <w:rFonts w:cstheme="minorHAnsi"/>
              </w:rPr>
            </w:pPr>
          </w:p>
        </w:tc>
      </w:tr>
      <w:tr w:rsidR="002C5694" w:rsidRPr="00B919EA" w14:paraId="02B64040" w14:textId="77777777" w:rsidTr="00C33CB2">
        <w:tc>
          <w:tcPr>
            <w:tcW w:w="2591" w:type="dxa"/>
          </w:tcPr>
          <w:p w14:paraId="1024B699" w14:textId="77777777" w:rsidR="002C5694" w:rsidRPr="00B919EA" w:rsidRDefault="002C5694" w:rsidP="009B3D1C">
            <w:pPr>
              <w:rPr>
                <w:rFonts w:cstheme="minorHAnsi"/>
                <w:b/>
                <w:color w:val="3A7C22" w:themeColor="accent6" w:themeShade="BF"/>
              </w:rPr>
            </w:pPr>
            <w:r w:rsidRPr="00B919EA">
              <w:rPr>
                <w:rFonts w:cstheme="minorHAnsi"/>
                <w:b/>
                <w:color w:val="3A7C22" w:themeColor="accent6" w:themeShade="BF"/>
              </w:rPr>
              <w:t>Main areas of overall accountability:</w:t>
            </w:r>
          </w:p>
        </w:tc>
        <w:tc>
          <w:tcPr>
            <w:tcW w:w="6425" w:type="dxa"/>
          </w:tcPr>
          <w:p w14:paraId="27E97B6E" w14:textId="77777777" w:rsidR="00DF56AF" w:rsidRPr="00DF56AF" w:rsidRDefault="00DF56AF" w:rsidP="00DF56AF">
            <w:pPr>
              <w:rPr>
                <w:b/>
                <w:bCs/>
              </w:rPr>
            </w:pPr>
            <w:r w:rsidRPr="00DF56AF">
              <w:rPr>
                <w:b/>
                <w:bCs/>
              </w:rPr>
              <w:t>Classroom Supervision &amp; Learning Support</w:t>
            </w:r>
          </w:p>
          <w:p w14:paraId="4330FA76" w14:textId="77777777" w:rsidR="00DF56AF" w:rsidRPr="00DF56AF" w:rsidRDefault="00DF56AF" w:rsidP="00DF56AF">
            <w:pPr>
              <w:numPr>
                <w:ilvl w:val="0"/>
                <w:numId w:val="57"/>
              </w:numPr>
            </w:pPr>
            <w:r w:rsidRPr="00DF56AF">
              <w:t xml:space="preserve">Supervise pupils in lessons where the teacher is absent, delivering </w:t>
            </w:r>
            <w:r w:rsidRPr="00DF56AF">
              <w:rPr>
                <w:b/>
                <w:bCs/>
              </w:rPr>
              <w:t>pre-planned learning activities</w:t>
            </w:r>
            <w:r w:rsidRPr="00DF56AF">
              <w:t xml:space="preserve"> and adapting them as needed to meet individual needs</w:t>
            </w:r>
          </w:p>
          <w:p w14:paraId="49054FFE" w14:textId="77777777" w:rsidR="00DF56AF" w:rsidRPr="00DF56AF" w:rsidRDefault="00DF56AF" w:rsidP="00DF56AF">
            <w:pPr>
              <w:numPr>
                <w:ilvl w:val="0"/>
                <w:numId w:val="57"/>
              </w:numPr>
            </w:pPr>
            <w:r w:rsidRPr="00DF56AF">
              <w:t xml:space="preserve">Support pupils to access learning in line with their </w:t>
            </w:r>
            <w:r w:rsidRPr="00DF56AF">
              <w:rPr>
                <w:b/>
                <w:bCs/>
              </w:rPr>
              <w:t>Education, Health and Care Plans (EHCPs)</w:t>
            </w:r>
          </w:p>
          <w:p w14:paraId="6BDA95EB" w14:textId="77777777" w:rsidR="00DF56AF" w:rsidRPr="00DF56AF" w:rsidRDefault="00DF56AF" w:rsidP="00DF56AF">
            <w:pPr>
              <w:numPr>
                <w:ilvl w:val="0"/>
                <w:numId w:val="57"/>
              </w:numPr>
            </w:pPr>
            <w:r w:rsidRPr="00DF56AF">
              <w:t>Work closely with Teaching Assistants and other support staff to ensure pupils remain engaged, calm, and safe</w:t>
            </w:r>
          </w:p>
          <w:p w14:paraId="3BB63F9F" w14:textId="77777777" w:rsidR="00DF56AF" w:rsidRPr="00DF56AF" w:rsidRDefault="00DF56AF" w:rsidP="00DF56AF">
            <w:pPr>
              <w:numPr>
                <w:ilvl w:val="0"/>
                <w:numId w:val="57"/>
              </w:numPr>
            </w:pPr>
            <w:r w:rsidRPr="00DF56AF">
              <w:t>Use appropriate strategies to support communication, sensory regulation, and emotional wellbeing</w:t>
            </w:r>
          </w:p>
          <w:p w14:paraId="59B39C4A" w14:textId="77777777" w:rsidR="00DF56AF" w:rsidRPr="00DF56AF" w:rsidRDefault="00DF56AF" w:rsidP="00DF56AF">
            <w:pPr>
              <w:numPr>
                <w:ilvl w:val="0"/>
                <w:numId w:val="57"/>
              </w:numPr>
            </w:pPr>
            <w:r w:rsidRPr="00DF56AF">
              <w:t>Reinforce positive behaviour in line with the school’s behaviour and safeguarding policies</w:t>
            </w:r>
          </w:p>
          <w:p w14:paraId="37AFE597" w14:textId="77777777" w:rsidR="00DF56AF" w:rsidRPr="00DF56AF" w:rsidRDefault="00DF56AF" w:rsidP="00DF56AF">
            <w:pPr>
              <w:rPr>
                <w:b/>
                <w:bCs/>
              </w:rPr>
            </w:pPr>
            <w:r w:rsidRPr="00DF56AF">
              <w:rPr>
                <w:b/>
                <w:bCs/>
              </w:rPr>
              <w:t>Behaviour &amp; Pastoral Support</w:t>
            </w:r>
          </w:p>
          <w:p w14:paraId="7207A7A5" w14:textId="77777777" w:rsidR="00DF56AF" w:rsidRPr="00DF56AF" w:rsidRDefault="00DF56AF" w:rsidP="00DF56AF">
            <w:pPr>
              <w:numPr>
                <w:ilvl w:val="0"/>
                <w:numId w:val="58"/>
              </w:numPr>
            </w:pPr>
            <w:r w:rsidRPr="00DF56AF">
              <w:t>Maintain a structured, predictable environment to support pupils’ emotional regulation</w:t>
            </w:r>
          </w:p>
          <w:p w14:paraId="2AB76452" w14:textId="5C88A09C" w:rsidR="00DF56AF" w:rsidRPr="00DF56AF" w:rsidRDefault="00DF56AF" w:rsidP="00DF56AF">
            <w:pPr>
              <w:numPr>
                <w:ilvl w:val="0"/>
                <w:numId w:val="58"/>
              </w:numPr>
            </w:pPr>
            <w:r w:rsidRPr="00DF56AF">
              <w:lastRenderedPageBreak/>
              <w:t xml:space="preserve">Manage challenging behaviour using </w:t>
            </w:r>
            <w:r w:rsidRPr="00DF56AF">
              <w:t>positive behaviour support interventions</w:t>
            </w:r>
            <w:r>
              <w:rPr>
                <w:b/>
                <w:bCs/>
              </w:rPr>
              <w:t xml:space="preserve"> </w:t>
            </w:r>
            <w:r w:rsidRPr="00DF56AF">
              <w:t>and agreed behaviour support plans</w:t>
            </w:r>
          </w:p>
          <w:p w14:paraId="58906F89" w14:textId="77777777" w:rsidR="00DF56AF" w:rsidRPr="00DF56AF" w:rsidRDefault="00DF56AF" w:rsidP="00DF56AF">
            <w:pPr>
              <w:numPr>
                <w:ilvl w:val="0"/>
                <w:numId w:val="58"/>
              </w:numPr>
            </w:pPr>
            <w:r w:rsidRPr="00DF56AF">
              <w:t>Provide reassurance, encouragement, and clear boundaries to support pupils’ wellbeing</w:t>
            </w:r>
          </w:p>
          <w:p w14:paraId="3813BB21" w14:textId="77777777" w:rsidR="00DF56AF" w:rsidRDefault="00DF56AF" w:rsidP="00DF56AF">
            <w:pPr>
              <w:numPr>
                <w:ilvl w:val="0"/>
                <w:numId w:val="58"/>
              </w:numPr>
            </w:pPr>
            <w:r w:rsidRPr="00DF56AF">
              <w:t>Report any concerns regarding behaviour, safeguarding, or welfare to the appropriate staff</w:t>
            </w:r>
          </w:p>
          <w:p w14:paraId="093702DC" w14:textId="77777777" w:rsidR="00703806" w:rsidRPr="00703806" w:rsidRDefault="00703806" w:rsidP="00703806">
            <w:pPr>
              <w:rPr>
                <w:b/>
                <w:bCs/>
              </w:rPr>
            </w:pPr>
            <w:r w:rsidRPr="00703806">
              <w:rPr>
                <w:b/>
                <w:bCs/>
              </w:rPr>
              <w:t>Safeguarding &amp; Health and Safety</w:t>
            </w:r>
          </w:p>
          <w:p w14:paraId="1E757AC1" w14:textId="77777777" w:rsidR="00703806" w:rsidRPr="00703806" w:rsidRDefault="00703806" w:rsidP="00703806">
            <w:pPr>
              <w:numPr>
                <w:ilvl w:val="0"/>
                <w:numId w:val="59"/>
              </w:numPr>
            </w:pPr>
            <w:proofErr w:type="gramStart"/>
            <w:r w:rsidRPr="00703806">
              <w:t>Ensure the safety and welfare of all pupils at all times</w:t>
            </w:r>
            <w:proofErr w:type="gramEnd"/>
          </w:p>
          <w:p w14:paraId="1BF306DF" w14:textId="77777777" w:rsidR="00703806" w:rsidRPr="00703806" w:rsidRDefault="00703806" w:rsidP="00703806">
            <w:pPr>
              <w:numPr>
                <w:ilvl w:val="0"/>
                <w:numId w:val="59"/>
              </w:numPr>
            </w:pPr>
            <w:r w:rsidRPr="00703806">
              <w:t>Follow school safeguarding procedures and report concerns promptly</w:t>
            </w:r>
          </w:p>
          <w:p w14:paraId="555B5ACC" w14:textId="77777777" w:rsidR="00703806" w:rsidRPr="00703806" w:rsidRDefault="00703806" w:rsidP="00703806">
            <w:pPr>
              <w:numPr>
                <w:ilvl w:val="0"/>
                <w:numId w:val="59"/>
              </w:numPr>
            </w:pPr>
            <w:r w:rsidRPr="00703806">
              <w:t>Support pupils with personal care or medical needs where trained and appropriate</w:t>
            </w:r>
          </w:p>
          <w:p w14:paraId="2CB73062" w14:textId="77777777" w:rsidR="00703806" w:rsidRPr="00703806" w:rsidRDefault="00703806" w:rsidP="00703806">
            <w:pPr>
              <w:numPr>
                <w:ilvl w:val="0"/>
                <w:numId w:val="59"/>
              </w:numPr>
            </w:pPr>
            <w:r w:rsidRPr="00703806">
              <w:t>Be aware of and follow risk assessments and care plans</w:t>
            </w:r>
          </w:p>
          <w:p w14:paraId="0AC7E523" w14:textId="77777777" w:rsidR="00703806" w:rsidRPr="00703806" w:rsidRDefault="00703806" w:rsidP="00703806">
            <w:pPr>
              <w:rPr>
                <w:b/>
                <w:bCs/>
              </w:rPr>
            </w:pPr>
            <w:r w:rsidRPr="00703806">
              <w:rPr>
                <w:b/>
                <w:bCs/>
              </w:rPr>
              <w:t>Communication &amp; Teamwork</w:t>
            </w:r>
          </w:p>
          <w:p w14:paraId="31AE38C5" w14:textId="77777777" w:rsidR="00703806" w:rsidRPr="00703806" w:rsidRDefault="00703806" w:rsidP="00703806">
            <w:pPr>
              <w:numPr>
                <w:ilvl w:val="0"/>
                <w:numId w:val="60"/>
              </w:numPr>
            </w:pPr>
            <w:r w:rsidRPr="00703806">
              <w:t>Liaise with teaching staff, SENCO, and senior leaders to feedback on pupil engagement and progress</w:t>
            </w:r>
          </w:p>
          <w:p w14:paraId="03C4BB3B" w14:textId="77777777" w:rsidR="00703806" w:rsidRPr="00703806" w:rsidRDefault="00703806" w:rsidP="00703806">
            <w:pPr>
              <w:numPr>
                <w:ilvl w:val="0"/>
                <w:numId w:val="60"/>
              </w:numPr>
            </w:pPr>
            <w:r w:rsidRPr="00703806">
              <w:t>Work collaboratively with multidisciplinary teams (e.g. therapists, support staff)</w:t>
            </w:r>
          </w:p>
          <w:p w14:paraId="2D4F7BDC" w14:textId="77777777" w:rsidR="00703806" w:rsidRPr="00703806" w:rsidRDefault="00703806" w:rsidP="00703806">
            <w:pPr>
              <w:numPr>
                <w:ilvl w:val="0"/>
                <w:numId w:val="60"/>
              </w:numPr>
            </w:pPr>
            <w:r w:rsidRPr="00703806">
              <w:t>Maintain accurate records of pupil behaviour and learning where required</w:t>
            </w:r>
          </w:p>
          <w:p w14:paraId="3D31466D" w14:textId="77777777" w:rsidR="00DF56AF" w:rsidRPr="00DF56AF" w:rsidRDefault="00DF56AF" w:rsidP="00703806"/>
          <w:p w14:paraId="7C346FE9" w14:textId="77777777" w:rsidR="002C5694" w:rsidRPr="00B919EA" w:rsidRDefault="002C5694" w:rsidP="009B3D1C">
            <w:pPr>
              <w:rPr>
                <w:rFonts w:cstheme="minorHAnsi"/>
              </w:rPr>
            </w:pPr>
          </w:p>
        </w:tc>
      </w:tr>
      <w:tr w:rsidR="002C5694" w:rsidRPr="00B919EA" w14:paraId="271D8FC3" w14:textId="77777777" w:rsidTr="00C33CB2">
        <w:tc>
          <w:tcPr>
            <w:tcW w:w="2591" w:type="dxa"/>
          </w:tcPr>
          <w:p w14:paraId="579664A0" w14:textId="77777777" w:rsidR="002C5694" w:rsidRPr="00B919EA" w:rsidRDefault="002C5694" w:rsidP="009B3D1C">
            <w:pPr>
              <w:rPr>
                <w:rFonts w:cstheme="minorHAnsi"/>
                <w:b/>
                <w:color w:val="3A7C22" w:themeColor="accent6" w:themeShade="BF"/>
              </w:rPr>
            </w:pPr>
            <w:r w:rsidRPr="00B919EA">
              <w:rPr>
                <w:rFonts w:cstheme="minorHAnsi"/>
                <w:b/>
                <w:color w:val="3A7C22" w:themeColor="accent6" w:themeShade="BF"/>
              </w:rPr>
              <w:lastRenderedPageBreak/>
              <w:t>Requirements for the role:</w:t>
            </w:r>
          </w:p>
        </w:tc>
        <w:tc>
          <w:tcPr>
            <w:tcW w:w="6425" w:type="dxa"/>
          </w:tcPr>
          <w:p w14:paraId="4536844E" w14:textId="355AFDE0" w:rsidR="001B6386" w:rsidRDefault="001567FB" w:rsidP="005D468B">
            <w:pPr>
              <w:rPr>
                <w:b/>
                <w:bCs/>
              </w:rPr>
            </w:pPr>
            <w:r>
              <w:rPr>
                <w:rFonts w:cstheme="minorHAnsi"/>
              </w:rPr>
              <w:t xml:space="preserve"> </w:t>
            </w:r>
            <w:r w:rsidR="005D468B" w:rsidRPr="00BE222D">
              <w:rPr>
                <w:b/>
                <w:bCs/>
              </w:rPr>
              <w:t>Essential:</w:t>
            </w:r>
          </w:p>
          <w:p w14:paraId="3E1C5D0D" w14:textId="77777777" w:rsidR="00703806" w:rsidRPr="00803491" w:rsidRDefault="00703806" w:rsidP="00703806">
            <w:pPr>
              <w:pStyle w:val="ListParagraph"/>
              <w:numPr>
                <w:ilvl w:val="0"/>
                <w:numId w:val="56"/>
              </w:numPr>
            </w:pPr>
            <w:r w:rsidRPr="00703806">
              <w:t>Experience working with children or young people, ideally in an SEN or alternative provision setting</w:t>
            </w:r>
          </w:p>
          <w:p w14:paraId="7D013F51" w14:textId="612AA3A6" w:rsidR="00703806" w:rsidRPr="00803491" w:rsidRDefault="00703806" w:rsidP="00703806">
            <w:pPr>
              <w:pStyle w:val="ListParagraph"/>
              <w:numPr>
                <w:ilvl w:val="0"/>
                <w:numId w:val="56"/>
              </w:numPr>
            </w:pPr>
            <w:r w:rsidRPr="00803491">
              <w:t xml:space="preserve"> Understanding of special educational needs (e.g. ASD, ADHD, SEMH, learning difficulties)</w:t>
            </w:r>
          </w:p>
          <w:p w14:paraId="33E711DE" w14:textId="72958D88" w:rsidR="00703806" w:rsidRPr="00703806" w:rsidRDefault="00703806" w:rsidP="00703806">
            <w:pPr>
              <w:pStyle w:val="ListParagraph"/>
              <w:numPr>
                <w:ilvl w:val="0"/>
                <w:numId w:val="56"/>
              </w:numPr>
            </w:pPr>
            <w:r w:rsidRPr="00703806">
              <w:t>Ability to manage behaviour positively and calmly</w:t>
            </w:r>
          </w:p>
          <w:p w14:paraId="42A54CD6" w14:textId="1990A04B" w:rsidR="00703806" w:rsidRPr="00703806" w:rsidRDefault="00703806" w:rsidP="00703806">
            <w:pPr>
              <w:pStyle w:val="ListParagraph"/>
              <w:numPr>
                <w:ilvl w:val="0"/>
                <w:numId w:val="56"/>
              </w:numPr>
            </w:pPr>
            <w:r w:rsidRPr="00703806">
              <w:t>Strong communication and interpersonal skills</w:t>
            </w:r>
          </w:p>
          <w:p w14:paraId="333B05F1" w14:textId="73B19CB3" w:rsidR="006B049D" w:rsidRPr="00803491" w:rsidRDefault="00703806" w:rsidP="00703806">
            <w:pPr>
              <w:pStyle w:val="ListParagraph"/>
              <w:numPr>
                <w:ilvl w:val="0"/>
                <w:numId w:val="56"/>
              </w:numPr>
            </w:pPr>
            <w:r w:rsidRPr="00703806">
              <w:t>Commitment to safeguarding and promoting pupil wellbeing</w:t>
            </w:r>
          </w:p>
          <w:p w14:paraId="2970C4E5" w14:textId="77777777" w:rsidR="001B6386" w:rsidRPr="00BE222D" w:rsidRDefault="001B6386" w:rsidP="005D468B">
            <w:pPr>
              <w:rPr>
                <w:b/>
                <w:bCs/>
              </w:rPr>
            </w:pPr>
          </w:p>
          <w:p w14:paraId="392EBAC9" w14:textId="77777777" w:rsidR="005D468B" w:rsidRPr="00BE222D" w:rsidRDefault="005D468B" w:rsidP="005D468B">
            <w:pPr>
              <w:rPr>
                <w:b/>
                <w:bCs/>
              </w:rPr>
            </w:pPr>
            <w:r w:rsidRPr="00BE222D">
              <w:rPr>
                <w:b/>
                <w:bCs/>
              </w:rPr>
              <w:t>Desirable:</w:t>
            </w:r>
          </w:p>
          <w:p w14:paraId="69DE2F49" w14:textId="605BC418" w:rsidR="00045832" w:rsidRPr="00045832" w:rsidRDefault="00045832" w:rsidP="00045832">
            <w:pPr>
              <w:numPr>
                <w:ilvl w:val="0"/>
                <w:numId w:val="36"/>
              </w:numPr>
              <w:spacing w:line="278" w:lineRule="auto"/>
              <w:rPr>
                <w:rFonts w:eastAsia="Times New Roman" w:cs="Times New Roman"/>
                <w:lang w:eastAsia="en-GB"/>
              </w:rPr>
            </w:pPr>
            <w:r w:rsidRPr="00045832">
              <w:rPr>
                <w:rFonts w:eastAsia="Times New Roman" w:cs="Times New Roman"/>
                <w:lang w:eastAsia="en-GB"/>
              </w:rPr>
              <w:t xml:space="preserve"> Experience as a Cover Supervisor, </w:t>
            </w:r>
            <w:r>
              <w:rPr>
                <w:rFonts w:eastAsia="Times New Roman" w:cs="Times New Roman"/>
                <w:lang w:eastAsia="en-GB"/>
              </w:rPr>
              <w:t xml:space="preserve">HLTA, </w:t>
            </w:r>
            <w:r w:rsidRPr="00045832">
              <w:rPr>
                <w:rFonts w:eastAsia="Times New Roman" w:cs="Times New Roman"/>
                <w:lang w:eastAsia="en-GB"/>
              </w:rPr>
              <w:t>Teaching Assistant, or similar role</w:t>
            </w:r>
          </w:p>
          <w:p w14:paraId="0BC8E4EE" w14:textId="094D6BFB" w:rsidR="00045832" w:rsidRPr="00045832" w:rsidRDefault="00045832" w:rsidP="00045832">
            <w:pPr>
              <w:numPr>
                <w:ilvl w:val="0"/>
                <w:numId w:val="36"/>
              </w:numPr>
              <w:spacing w:line="278" w:lineRule="auto"/>
              <w:rPr>
                <w:rFonts w:eastAsia="Times New Roman" w:cs="Times New Roman"/>
                <w:lang w:eastAsia="en-GB"/>
              </w:rPr>
            </w:pPr>
            <w:r w:rsidRPr="00045832">
              <w:rPr>
                <w:rFonts w:eastAsia="Times New Roman" w:cs="Times New Roman"/>
                <w:lang w:eastAsia="en-GB"/>
              </w:rPr>
              <w:t>Training in behaviour management, autism awareness, or de-escalation techniques</w:t>
            </w:r>
          </w:p>
          <w:p w14:paraId="35033708" w14:textId="122405AB" w:rsidR="00045832" w:rsidRPr="00045832" w:rsidRDefault="00045832" w:rsidP="00045832">
            <w:pPr>
              <w:numPr>
                <w:ilvl w:val="0"/>
                <w:numId w:val="36"/>
              </w:numPr>
              <w:spacing w:line="278" w:lineRule="auto"/>
              <w:rPr>
                <w:rFonts w:eastAsia="Times New Roman" w:cs="Times New Roman"/>
                <w:lang w:eastAsia="en-GB"/>
              </w:rPr>
            </w:pPr>
            <w:r w:rsidRPr="00045832">
              <w:rPr>
                <w:rFonts w:eastAsia="Times New Roman" w:cs="Times New Roman"/>
                <w:lang w:eastAsia="en-GB"/>
              </w:rPr>
              <w:t>Knowledge of EHCPs and individual support plans</w:t>
            </w:r>
          </w:p>
          <w:p w14:paraId="57630D10" w14:textId="0602923C" w:rsidR="00045832" w:rsidRPr="00045832" w:rsidRDefault="00045832" w:rsidP="00045832">
            <w:pPr>
              <w:numPr>
                <w:ilvl w:val="0"/>
                <w:numId w:val="36"/>
              </w:numPr>
              <w:spacing w:line="278" w:lineRule="auto"/>
              <w:rPr>
                <w:rFonts w:eastAsia="Times New Roman" w:cs="Times New Roman"/>
                <w:lang w:eastAsia="en-GB"/>
              </w:rPr>
            </w:pPr>
            <w:r w:rsidRPr="00045832">
              <w:rPr>
                <w:rFonts w:eastAsia="Times New Roman" w:cs="Times New Roman"/>
                <w:lang w:eastAsia="en-GB"/>
              </w:rPr>
              <w:t>Relevant qualifications (e.g. Level 3 Supporting Teaching and Learning,</w:t>
            </w:r>
            <w:r>
              <w:rPr>
                <w:rFonts w:eastAsia="Times New Roman" w:cs="Times New Roman"/>
                <w:lang w:eastAsia="en-GB"/>
              </w:rPr>
              <w:t xml:space="preserve"> HLTA Qualification, Teaching Assistant Level 2 </w:t>
            </w:r>
            <w:r w:rsidR="00803491">
              <w:rPr>
                <w:rFonts w:eastAsia="Times New Roman" w:cs="Times New Roman"/>
                <w:lang w:eastAsia="en-GB"/>
              </w:rPr>
              <w:t>and/or 3</w:t>
            </w:r>
            <w:r w:rsidRPr="00045832">
              <w:rPr>
                <w:rFonts w:eastAsia="Times New Roman" w:cs="Times New Roman"/>
                <w:lang w:eastAsia="en-GB"/>
              </w:rPr>
              <w:t>)</w:t>
            </w:r>
          </w:p>
          <w:p w14:paraId="480FF457" w14:textId="7DDABB37" w:rsidR="001567FB" w:rsidRPr="00832C55" w:rsidRDefault="001567FB" w:rsidP="00045832">
            <w:pPr>
              <w:spacing w:line="278" w:lineRule="auto"/>
              <w:ind w:left="360"/>
              <w:rPr>
                <w:rFonts w:eastAsia="Times New Roman" w:cs="Times New Roman"/>
                <w:lang w:eastAsia="en-GB"/>
              </w:rPr>
            </w:pPr>
          </w:p>
        </w:tc>
      </w:tr>
    </w:tbl>
    <w:p w14:paraId="46E005A6" w14:textId="77777777" w:rsidR="00803491" w:rsidRPr="00803491" w:rsidRDefault="00803491" w:rsidP="00803491">
      <w:pPr>
        <w:rPr>
          <w:lang w:val="en-US"/>
        </w:rPr>
      </w:pPr>
    </w:p>
    <w:sectPr w:rsidR="00803491" w:rsidRPr="0080349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DAEDD" w14:textId="77777777" w:rsidR="000C6706" w:rsidRDefault="000C6706" w:rsidP="002C5694">
      <w:pPr>
        <w:spacing w:after="0" w:line="240" w:lineRule="auto"/>
      </w:pPr>
      <w:r>
        <w:separator/>
      </w:r>
    </w:p>
  </w:endnote>
  <w:endnote w:type="continuationSeparator" w:id="0">
    <w:p w14:paraId="75813F86" w14:textId="77777777" w:rsidR="000C6706" w:rsidRDefault="000C6706" w:rsidP="002C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72DA5" w14:textId="77777777" w:rsidR="000C6706" w:rsidRDefault="000C6706" w:rsidP="002C5694">
      <w:pPr>
        <w:spacing w:after="0" w:line="240" w:lineRule="auto"/>
      </w:pPr>
      <w:r>
        <w:separator/>
      </w:r>
    </w:p>
  </w:footnote>
  <w:footnote w:type="continuationSeparator" w:id="0">
    <w:p w14:paraId="3EDFF737" w14:textId="77777777" w:rsidR="000C6706" w:rsidRDefault="000C6706" w:rsidP="002C5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4240" w14:textId="0D4565EE" w:rsidR="002C5694" w:rsidRDefault="00345B82">
    <w:pPr>
      <w:pStyle w:val="Header"/>
    </w:pPr>
    <w:r>
      <w:rPr>
        <w:noProof/>
        <w14:ligatures w14:val="standardContextual"/>
      </w:rPr>
      <w:drawing>
        <wp:inline distT="0" distB="0" distL="0" distR="0" wp14:anchorId="3A640ECA" wp14:editId="135D536F">
          <wp:extent cx="5731510" cy="94996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949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6pt;height:279.6pt" o:bullet="t">
        <v:imagedata r:id="rId1" o:title="Horizon Man"/>
      </v:shape>
    </w:pict>
  </w:numPicBullet>
  <w:abstractNum w:abstractNumId="0" w15:restartNumberingAfterBreak="0">
    <w:nsid w:val="00D528F4"/>
    <w:multiLevelType w:val="multilevel"/>
    <w:tmpl w:val="B44E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140D6"/>
    <w:multiLevelType w:val="multilevel"/>
    <w:tmpl w:val="44D0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94324"/>
    <w:multiLevelType w:val="multilevel"/>
    <w:tmpl w:val="DC5AE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D706A"/>
    <w:multiLevelType w:val="hybridMultilevel"/>
    <w:tmpl w:val="AE8CC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D7C27"/>
    <w:multiLevelType w:val="multilevel"/>
    <w:tmpl w:val="75C4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053AD"/>
    <w:multiLevelType w:val="multilevel"/>
    <w:tmpl w:val="C5FC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B7D3B"/>
    <w:multiLevelType w:val="multilevel"/>
    <w:tmpl w:val="20B4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D1F89"/>
    <w:multiLevelType w:val="multilevel"/>
    <w:tmpl w:val="04A0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561FF"/>
    <w:multiLevelType w:val="multilevel"/>
    <w:tmpl w:val="671C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3C425C"/>
    <w:multiLevelType w:val="multilevel"/>
    <w:tmpl w:val="0FA4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752721"/>
    <w:multiLevelType w:val="multilevel"/>
    <w:tmpl w:val="CD62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F24F71"/>
    <w:multiLevelType w:val="hybridMultilevel"/>
    <w:tmpl w:val="EE58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747730"/>
    <w:multiLevelType w:val="multilevel"/>
    <w:tmpl w:val="A0B4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BA5917"/>
    <w:multiLevelType w:val="hybridMultilevel"/>
    <w:tmpl w:val="23C4589A"/>
    <w:lvl w:ilvl="0" w:tplc="4956E46C">
      <w:start w:val="1"/>
      <w:numFmt w:val="bullet"/>
      <w:lvlText w:val=""/>
      <w:lvlPicBulletId w:val="0"/>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D803C6"/>
    <w:multiLevelType w:val="multilevel"/>
    <w:tmpl w:val="BF06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343CE2"/>
    <w:multiLevelType w:val="multilevel"/>
    <w:tmpl w:val="D228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A244BC"/>
    <w:multiLevelType w:val="multilevel"/>
    <w:tmpl w:val="4598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F617A3"/>
    <w:multiLevelType w:val="hybridMultilevel"/>
    <w:tmpl w:val="03E48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4A14A1"/>
    <w:multiLevelType w:val="multilevel"/>
    <w:tmpl w:val="0E4C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220F8"/>
    <w:multiLevelType w:val="multilevel"/>
    <w:tmpl w:val="FCCC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311810"/>
    <w:multiLevelType w:val="hybridMultilevel"/>
    <w:tmpl w:val="96A4B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701084"/>
    <w:multiLevelType w:val="hybridMultilevel"/>
    <w:tmpl w:val="D4CE7548"/>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2" w15:restartNumberingAfterBreak="0">
    <w:nsid w:val="2A38656C"/>
    <w:multiLevelType w:val="multilevel"/>
    <w:tmpl w:val="6A1E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E37B30"/>
    <w:multiLevelType w:val="multilevel"/>
    <w:tmpl w:val="624C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5F0CCE"/>
    <w:multiLevelType w:val="hybridMultilevel"/>
    <w:tmpl w:val="CEC85BAC"/>
    <w:lvl w:ilvl="0" w:tplc="4956E46C">
      <w:start w:val="1"/>
      <w:numFmt w:val="bullet"/>
      <w:lvlText w:val=""/>
      <w:lvlPicBulletId w:val="0"/>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09070B"/>
    <w:multiLevelType w:val="multilevel"/>
    <w:tmpl w:val="C7F8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A44AE5"/>
    <w:multiLevelType w:val="hybridMultilevel"/>
    <w:tmpl w:val="D50EF3DA"/>
    <w:lvl w:ilvl="0" w:tplc="095445DE">
      <w:start w:val="5"/>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19A0FFD"/>
    <w:multiLevelType w:val="multilevel"/>
    <w:tmpl w:val="24C8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49341D"/>
    <w:multiLevelType w:val="hybridMultilevel"/>
    <w:tmpl w:val="D800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3454AA"/>
    <w:multiLevelType w:val="hybridMultilevel"/>
    <w:tmpl w:val="EEEC6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011809"/>
    <w:multiLevelType w:val="multilevel"/>
    <w:tmpl w:val="7056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F7040E"/>
    <w:multiLevelType w:val="hybridMultilevel"/>
    <w:tmpl w:val="7F5A0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0B5E09"/>
    <w:multiLevelType w:val="multilevel"/>
    <w:tmpl w:val="82AA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560D06"/>
    <w:multiLevelType w:val="hybridMultilevel"/>
    <w:tmpl w:val="8BF2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F12E09"/>
    <w:multiLevelType w:val="hybridMultilevel"/>
    <w:tmpl w:val="8E6C7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792F4B"/>
    <w:multiLevelType w:val="hybridMultilevel"/>
    <w:tmpl w:val="135C3694"/>
    <w:lvl w:ilvl="0" w:tplc="4956E46C">
      <w:start w:val="1"/>
      <w:numFmt w:val="bullet"/>
      <w:lvlText w:val=""/>
      <w:lvlPicBulletId w:val="0"/>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900E07"/>
    <w:multiLevelType w:val="multilevel"/>
    <w:tmpl w:val="CACE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A350A3"/>
    <w:multiLevelType w:val="multilevel"/>
    <w:tmpl w:val="834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3B248D"/>
    <w:multiLevelType w:val="multilevel"/>
    <w:tmpl w:val="C048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0B3C16"/>
    <w:multiLevelType w:val="multilevel"/>
    <w:tmpl w:val="AE4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6B5A0F"/>
    <w:multiLevelType w:val="multilevel"/>
    <w:tmpl w:val="9AFA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7F759D"/>
    <w:multiLevelType w:val="multilevel"/>
    <w:tmpl w:val="C7DA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21317A"/>
    <w:multiLevelType w:val="hybridMultilevel"/>
    <w:tmpl w:val="927C2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823F7D"/>
    <w:multiLevelType w:val="multilevel"/>
    <w:tmpl w:val="A8F0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F90EE6"/>
    <w:multiLevelType w:val="multilevel"/>
    <w:tmpl w:val="A538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291856"/>
    <w:multiLevelType w:val="hybridMultilevel"/>
    <w:tmpl w:val="A89A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3550F0"/>
    <w:multiLevelType w:val="multilevel"/>
    <w:tmpl w:val="97E6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A476A5"/>
    <w:multiLevelType w:val="multilevel"/>
    <w:tmpl w:val="BD62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C713FA"/>
    <w:multiLevelType w:val="multilevel"/>
    <w:tmpl w:val="FF04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F70DAC"/>
    <w:multiLevelType w:val="hybridMultilevel"/>
    <w:tmpl w:val="C4D4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A643E2"/>
    <w:multiLevelType w:val="multilevel"/>
    <w:tmpl w:val="F3B02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CE45D6C"/>
    <w:multiLevelType w:val="multilevel"/>
    <w:tmpl w:val="81B0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6A28C9"/>
    <w:multiLevelType w:val="multilevel"/>
    <w:tmpl w:val="AD64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09C06A7"/>
    <w:multiLevelType w:val="multilevel"/>
    <w:tmpl w:val="0D5286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42B15E2"/>
    <w:multiLevelType w:val="hybridMultilevel"/>
    <w:tmpl w:val="5F86F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8E160E"/>
    <w:multiLevelType w:val="multilevel"/>
    <w:tmpl w:val="76AE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2E6348"/>
    <w:multiLevelType w:val="multilevel"/>
    <w:tmpl w:val="32F4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372F79"/>
    <w:multiLevelType w:val="hybridMultilevel"/>
    <w:tmpl w:val="16C604B0"/>
    <w:lvl w:ilvl="0" w:tplc="91D03D04">
      <w:start w:val="5"/>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F304D38"/>
    <w:multiLevelType w:val="hybridMultilevel"/>
    <w:tmpl w:val="4404D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6F735B1"/>
    <w:multiLevelType w:val="multilevel"/>
    <w:tmpl w:val="118E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062424">
    <w:abstractNumId w:val="35"/>
  </w:num>
  <w:num w:numId="2" w16cid:durableId="1737625585">
    <w:abstractNumId w:val="13"/>
  </w:num>
  <w:num w:numId="3" w16cid:durableId="1746107915">
    <w:abstractNumId w:val="24"/>
  </w:num>
  <w:num w:numId="4" w16cid:durableId="300884569">
    <w:abstractNumId w:val="32"/>
  </w:num>
  <w:num w:numId="5" w16cid:durableId="346711677">
    <w:abstractNumId w:val="21"/>
  </w:num>
  <w:num w:numId="6" w16cid:durableId="359935679">
    <w:abstractNumId w:val="11"/>
  </w:num>
  <w:num w:numId="7" w16cid:durableId="496652358">
    <w:abstractNumId w:val="53"/>
  </w:num>
  <w:num w:numId="8" w16cid:durableId="1591891983">
    <w:abstractNumId w:val="26"/>
  </w:num>
  <w:num w:numId="9" w16cid:durableId="1277442917">
    <w:abstractNumId w:val="57"/>
  </w:num>
  <w:num w:numId="10" w16cid:durableId="329993541">
    <w:abstractNumId w:val="50"/>
  </w:num>
  <w:num w:numId="11" w16cid:durableId="461702215">
    <w:abstractNumId w:val="9"/>
  </w:num>
  <w:num w:numId="12" w16cid:durableId="734275461">
    <w:abstractNumId w:val="37"/>
  </w:num>
  <w:num w:numId="13" w16cid:durableId="1689677777">
    <w:abstractNumId w:val="46"/>
  </w:num>
  <w:num w:numId="14" w16cid:durableId="57214389">
    <w:abstractNumId w:val="56"/>
  </w:num>
  <w:num w:numId="15" w16cid:durableId="1192382166">
    <w:abstractNumId w:val="16"/>
  </w:num>
  <w:num w:numId="16" w16cid:durableId="697701355">
    <w:abstractNumId w:val="42"/>
  </w:num>
  <w:num w:numId="17" w16cid:durableId="325137976">
    <w:abstractNumId w:val="33"/>
  </w:num>
  <w:num w:numId="18" w16cid:durableId="633799827">
    <w:abstractNumId w:val="28"/>
  </w:num>
  <w:num w:numId="19" w16cid:durableId="1451823198">
    <w:abstractNumId w:val="3"/>
  </w:num>
  <w:num w:numId="20" w16cid:durableId="689377769">
    <w:abstractNumId w:val="31"/>
  </w:num>
  <w:num w:numId="21" w16cid:durableId="254246512">
    <w:abstractNumId w:val="58"/>
  </w:num>
  <w:num w:numId="22" w16cid:durableId="1428886190">
    <w:abstractNumId w:val="45"/>
  </w:num>
  <w:num w:numId="23" w16cid:durableId="1184247745">
    <w:abstractNumId w:val="34"/>
  </w:num>
  <w:num w:numId="24" w16cid:durableId="1188592860">
    <w:abstractNumId w:val="54"/>
  </w:num>
  <w:num w:numId="25" w16cid:durableId="1524978285">
    <w:abstractNumId w:val="49"/>
  </w:num>
  <w:num w:numId="26" w16cid:durableId="1679651465">
    <w:abstractNumId w:val="29"/>
  </w:num>
  <w:num w:numId="27" w16cid:durableId="1268856379">
    <w:abstractNumId w:val="17"/>
  </w:num>
  <w:num w:numId="28" w16cid:durableId="270089403">
    <w:abstractNumId w:val="0"/>
  </w:num>
  <w:num w:numId="29" w16cid:durableId="1794667177">
    <w:abstractNumId w:val="7"/>
  </w:num>
  <w:num w:numId="30" w16cid:durableId="160826206">
    <w:abstractNumId w:val="10"/>
  </w:num>
  <w:num w:numId="31" w16cid:durableId="902563501">
    <w:abstractNumId w:val="39"/>
  </w:num>
  <w:num w:numId="32" w16cid:durableId="919365042">
    <w:abstractNumId w:val="30"/>
  </w:num>
  <w:num w:numId="33" w16cid:durableId="108597809">
    <w:abstractNumId w:val="23"/>
  </w:num>
  <w:num w:numId="34" w16cid:durableId="215090051">
    <w:abstractNumId w:val="18"/>
  </w:num>
  <w:num w:numId="35" w16cid:durableId="12458070">
    <w:abstractNumId w:val="59"/>
  </w:num>
  <w:num w:numId="36" w16cid:durableId="626085426">
    <w:abstractNumId w:val="40"/>
  </w:num>
  <w:num w:numId="37" w16cid:durableId="107507139">
    <w:abstractNumId w:val="5"/>
  </w:num>
  <w:num w:numId="38" w16cid:durableId="1197960940">
    <w:abstractNumId w:val="22"/>
  </w:num>
  <w:num w:numId="39" w16cid:durableId="227542289">
    <w:abstractNumId w:val="27"/>
  </w:num>
  <w:num w:numId="40" w16cid:durableId="1870028645">
    <w:abstractNumId w:val="8"/>
  </w:num>
  <w:num w:numId="41" w16cid:durableId="852106222">
    <w:abstractNumId w:val="52"/>
  </w:num>
  <w:num w:numId="42" w16cid:durableId="1598442848">
    <w:abstractNumId w:val="44"/>
  </w:num>
  <w:num w:numId="43" w16cid:durableId="870846119">
    <w:abstractNumId w:val="25"/>
  </w:num>
  <w:num w:numId="44" w16cid:durableId="708801162">
    <w:abstractNumId w:val="41"/>
  </w:num>
  <w:num w:numId="45" w16cid:durableId="1586844531">
    <w:abstractNumId w:val="55"/>
  </w:num>
  <w:num w:numId="46" w16cid:durableId="740325939">
    <w:abstractNumId w:val="15"/>
  </w:num>
  <w:num w:numId="47" w16cid:durableId="451560327">
    <w:abstractNumId w:val="48"/>
  </w:num>
  <w:num w:numId="48" w16cid:durableId="177233634">
    <w:abstractNumId w:val="51"/>
  </w:num>
  <w:num w:numId="49" w16cid:durableId="1968123227">
    <w:abstractNumId w:val="38"/>
  </w:num>
  <w:num w:numId="50" w16cid:durableId="51346073">
    <w:abstractNumId w:val="1"/>
  </w:num>
  <w:num w:numId="51" w16cid:durableId="509493243">
    <w:abstractNumId w:val="2"/>
  </w:num>
  <w:num w:numId="52" w16cid:durableId="90244042">
    <w:abstractNumId w:val="36"/>
  </w:num>
  <w:num w:numId="53" w16cid:durableId="1325432590">
    <w:abstractNumId w:val="14"/>
  </w:num>
  <w:num w:numId="54" w16cid:durableId="1776170785">
    <w:abstractNumId w:val="4"/>
  </w:num>
  <w:num w:numId="55" w16cid:durableId="183055136">
    <w:abstractNumId w:val="19"/>
  </w:num>
  <w:num w:numId="56" w16cid:durableId="1339504313">
    <w:abstractNumId w:val="20"/>
  </w:num>
  <w:num w:numId="57" w16cid:durableId="189615120">
    <w:abstractNumId w:val="12"/>
  </w:num>
  <w:num w:numId="58" w16cid:durableId="258637416">
    <w:abstractNumId w:val="6"/>
  </w:num>
  <w:num w:numId="59" w16cid:durableId="1507288249">
    <w:abstractNumId w:val="43"/>
  </w:num>
  <w:num w:numId="60" w16cid:durableId="80007441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94"/>
    <w:rsid w:val="00045832"/>
    <w:rsid w:val="00066561"/>
    <w:rsid w:val="00080568"/>
    <w:rsid w:val="000909BB"/>
    <w:rsid w:val="000C6706"/>
    <w:rsid w:val="001567FB"/>
    <w:rsid w:val="001744A8"/>
    <w:rsid w:val="001A34C3"/>
    <w:rsid w:val="001B6386"/>
    <w:rsid w:val="00216E04"/>
    <w:rsid w:val="00223D99"/>
    <w:rsid w:val="002C5694"/>
    <w:rsid w:val="00307B2E"/>
    <w:rsid w:val="00334D99"/>
    <w:rsid w:val="0034151E"/>
    <w:rsid w:val="00342B3E"/>
    <w:rsid w:val="00345B82"/>
    <w:rsid w:val="0035423B"/>
    <w:rsid w:val="00382DB6"/>
    <w:rsid w:val="003A0200"/>
    <w:rsid w:val="003A4B6D"/>
    <w:rsid w:val="003E1FD6"/>
    <w:rsid w:val="004572F8"/>
    <w:rsid w:val="00461D4A"/>
    <w:rsid w:val="0047755F"/>
    <w:rsid w:val="004A2ACA"/>
    <w:rsid w:val="004B3C67"/>
    <w:rsid w:val="004D751F"/>
    <w:rsid w:val="005513FC"/>
    <w:rsid w:val="00552242"/>
    <w:rsid w:val="00572B61"/>
    <w:rsid w:val="00597241"/>
    <w:rsid w:val="005A1A14"/>
    <w:rsid w:val="005B447D"/>
    <w:rsid w:val="005B78DA"/>
    <w:rsid w:val="005D468B"/>
    <w:rsid w:val="0062286D"/>
    <w:rsid w:val="006369D8"/>
    <w:rsid w:val="006456ED"/>
    <w:rsid w:val="00652A2A"/>
    <w:rsid w:val="00653EE2"/>
    <w:rsid w:val="00655D76"/>
    <w:rsid w:val="00687B6D"/>
    <w:rsid w:val="006B049D"/>
    <w:rsid w:val="00703806"/>
    <w:rsid w:val="00711DEA"/>
    <w:rsid w:val="00713E4A"/>
    <w:rsid w:val="00752888"/>
    <w:rsid w:val="00756A6D"/>
    <w:rsid w:val="007A25BD"/>
    <w:rsid w:val="00803491"/>
    <w:rsid w:val="00805184"/>
    <w:rsid w:val="00827597"/>
    <w:rsid w:val="00830833"/>
    <w:rsid w:val="00832C55"/>
    <w:rsid w:val="008700F9"/>
    <w:rsid w:val="008757E5"/>
    <w:rsid w:val="008760B5"/>
    <w:rsid w:val="00892BE0"/>
    <w:rsid w:val="008B583B"/>
    <w:rsid w:val="008C114A"/>
    <w:rsid w:val="00901880"/>
    <w:rsid w:val="00915ED8"/>
    <w:rsid w:val="0095161B"/>
    <w:rsid w:val="0095573B"/>
    <w:rsid w:val="009A6F9B"/>
    <w:rsid w:val="009C6B99"/>
    <w:rsid w:val="009E6165"/>
    <w:rsid w:val="00A039DD"/>
    <w:rsid w:val="00A1257E"/>
    <w:rsid w:val="00A22B35"/>
    <w:rsid w:val="00A6221A"/>
    <w:rsid w:val="00A71F54"/>
    <w:rsid w:val="00AB2A7D"/>
    <w:rsid w:val="00AF35FC"/>
    <w:rsid w:val="00B210E6"/>
    <w:rsid w:val="00B30AFE"/>
    <w:rsid w:val="00B66DEB"/>
    <w:rsid w:val="00C33CB2"/>
    <w:rsid w:val="00C5040A"/>
    <w:rsid w:val="00C6774B"/>
    <w:rsid w:val="00C7361F"/>
    <w:rsid w:val="00C9032A"/>
    <w:rsid w:val="00CC47F0"/>
    <w:rsid w:val="00D028BA"/>
    <w:rsid w:val="00D25739"/>
    <w:rsid w:val="00D33675"/>
    <w:rsid w:val="00D6115C"/>
    <w:rsid w:val="00DB4BAF"/>
    <w:rsid w:val="00DC3D3E"/>
    <w:rsid w:val="00DD0865"/>
    <w:rsid w:val="00DF56AF"/>
    <w:rsid w:val="00E00171"/>
    <w:rsid w:val="00E00C2A"/>
    <w:rsid w:val="00E0640F"/>
    <w:rsid w:val="00E46D5D"/>
    <w:rsid w:val="00E579F3"/>
    <w:rsid w:val="00EA0BA6"/>
    <w:rsid w:val="00EA1B9D"/>
    <w:rsid w:val="00F017E5"/>
    <w:rsid w:val="00F8202A"/>
    <w:rsid w:val="00F85775"/>
    <w:rsid w:val="00F94D58"/>
    <w:rsid w:val="00FA0750"/>
    <w:rsid w:val="00FA4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FD2262D"/>
  <w15:chartTrackingRefBased/>
  <w15:docId w15:val="{1FC327FB-01B0-48FB-A5BA-49D95560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694"/>
    <w:pPr>
      <w:spacing w:line="259" w:lineRule="auto"/>
    </w:pPr>
    <w:rPr>
      <w:kern w:val="0"/>
      <w:sz w:val="22"/>
      <w:szCs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569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694"/>
    <w:pPr>
      <w:ind w:left="720"/>
      <w:contextualSpacing/>
    </w:pPr>
  </w:style>
  <w:style w:type="paragraph" w:customStyle="1" w:styleId="TableParagraph">
    <w:name w:val="Table Paragraph"/>
    <w:basedOn w:val="Normal"/>
    <w:uiPriority w:val="1"/>
    <w:qFormat/>
    <w:rsid w:val="002C5694"/>
    <w:pPr>
      <w:widowControl w:val="0"/>
      <w:autoSpaceDE w:val="0"/>
      <w:autoSpaceDN w:val="0"/>
      <w:spacing w:after="0" w:line="240" w:lineRule="auto"/>
      <w:ind w:left="118"/>
    </w:pPr>
    <w:rPr>
      <w:rFonts w:ascii="Tahoma" w:eastAsia="Tahoma" w:hAnsi="Tahoma" w:cs="Tahoma"/>
      <w:lang w:val="en-US"/>
    </w:rPr>
  </w:style>
  <w:style w:type="paragraph" w:styleId="Header">
    <w:name w:val="header"/>
    <w:basedOn w:val="Normal"/>
    <w:link w:val="HeaderChar"/>
    <w:uiPriority w:val="99"/>
    <w:unhideWhenUsed/>
    <w:rsid w:val="002C5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694"/>
    <w:rPr>
      <w:kern w:val="0"/>
      <w:sz w:val="22"/>
      <w:szCs w:val="22"/>
      <w14:ligatures w14:val="none"/>
    </w:rPr>
  </w:style>
  <w:style w:type="paragraph" w:styleId="Footer">
    <w:name w:val="footer"/>
    <w:basedOn w:val="Normal"/>
    <w:link w:val="FooterChar"/>
    <w:uiPriority w:val="99"/>
    <w:unhideWhenUsed/>
    <w:rsid w:val="002C56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69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0445">
      <w:bodyDiv w:val="1"/>
      <w:marLeft w:val="0"/>
      <w:marRight w:val="0"/>
      <w:marTop w:val="0"/>
      <w:marBottom w:val="0"/>
      <w:divBdr>
        <w:top w:val="none" w:sz="0" w:space="0" w:color="auto"/>
        <w:left w:val="none" w:sz="0" w:space="0" w:color="auto"/>
        <w:bottom w:val="none" w:sz="0" w:space="0" w:color="auto"/>
        <w:right w:val="none" w:sz="0" w:space="0" w:color="auto"/>
      </w:divBdr>
    </w:div>
    <w:div w:id="484667469">
      <w:bodyDiv w:val="1"/>
      <w:marLeft w:val="0"/>
      <w:marRight w:val="0"/>
      <w:marTop w:val="0"/>
      <w:marBottom w:val="0"/>
      <w:divBdr>
        <w:top w:val="none" w:sz="0" w:space="0" w:color="auto"/>
        <w:left w:val="none" w:sz="0" w:space="0" w:color="auto"/>
        <w:bottom w:val="none" w:sz="0" w:space="0" w:color="auto"/>
        <w:right w:val="none" w:sz="0" w:space="0" w:color="auto"/>
      </w:divBdr>
    </w:div>
    <w:div w:id="898126488">
      <w:bodyDiv w:val="1"/>
      <w:marLeft w:val="0"/>
      <w:marRight w:val="0"/>
      <w:marTop w:val="0"/>
      <w:marBottom w:val="0"/>
      <w:divBdr>
        <w:top w:val="none" w:sz="0" w:space="0" w:color="auto"/>
        <w:left w:val="none" w:sz="0" w:space="0" w:color="auto"/>
        <w:bottom w:val="none" w:sz="0" w:space="0" w:color="auto"/>
        <w:right w:val="none" w:sz="0" w:space="0" w:color="auto"/>
      </w:divBdr>
    </w:div>
    <w:div w:id="975986123">
      <w:bodyDiv w:val="1"/>
      <w:marLeft w:val="0"/>
      <w:marRight w:val="0"/>
      <w:marTop w:val="0"/>
      <w:marBottom w:val="0"/>
      <w:divBdr>
        <w:top w:val="none" w:sz="0" w:space="0" w:color="auto"/>
        <w:left w:val="none" w:sz="0" w:space="0" w:color="auto"/>
        <w:bottom w:val="none" w:sz="0" w:space="0" w:color="auto"/>
        <w:right w:val="none" w:sz="0" w:space="0" w:color="auto"/>
      </w:divBdr>
    </w:div>
    <w:div w:id="1117796207">
      <w:bodyDiv w:val="1"/>
      <w:marLeft w:val="0"/>
      <w:marRight w:val="0"/>
      <w:marTop w:val="0"/>
      <w:marBottom w:val="0"/>
      <w:divBdr>
        <w:top w:val="none" w:sz="0" w:space="0" w:color="auto"/>
        <w:left w:val="none" w:sz="0" w:space="0" w:color="auto"/>
        <w:bottom w:val="none" w:sz="0" w:space="0" w:color="auto"/>
        <w:right w:val="none" w:sz="0" w:space="0" w:color="auto"/>
      </w:divBdr>
    </w:div>
    <w:div w:id="1347059688">
      <w:bodyDiv w:val="1"/>
      <w:marLeft w:val="0"/>
      <w:marRight w:val="0"/>
      <w:marTop w:val="0"/>
      <w:marBottom w:val="0"/>
      <w:divBdr>
        <w:top w:val="none" w:sz="0" w:space="0" w:color="auto"/>
        <w:left w:val="none" w:sz="0" w:space="0" w:color="auto"/>
        <w:bottom w:val="none" w:sz="0" w:space="0" w:color="auto"/>
        <w:right w:val="none" w:sz="0" w:space="0" w:color="auto"/>
      </w:divBdr>
    </w:div>
    <w:div w:id="1467043751">
      <w:bodyDiv w:val="1"/>
      <w:marLeft w:val="0"/>
      <w:marRight w:val="0"/>
      <w:marTop w:val="0"/>
      <w:marBottom w:val="0"/>
      <w:divBdr>
        <w:top w:val="none" w:sz="0" w:space="0" w:color="auto"/>
        <w:left w:val="none" w:sz="0" w:space="0" w:color="auto"/>
        <w:bottom w:val="none" w:sz="0" w:space="0" w:color="auto"/>
        <w:right w:val="none" w:sz="0" w:space="0" w:color="auto"/>
      </w:divBdr>
    </w:div>
    <w:div w:id="1529445717">
      <w:bodyDiv w:val="1"/>
      <w:marLeft w:val="0"/>
      <w:marRight w:val="0"/>
      <w:marTop w:val="0"/>
      <w:marBottom w:val="0"/>
      <w:divBdr>
        <w:top w:val="none" w:sz="0" w:space="0" w:color="auto"/>
        <w:left w:val="none" w:sz="0" w:space="0" w:color="auto"/>
        <w:bottom w:val="none" w:sz="0" w:space="0" w:color="auto"/>
        <w:right w:val="none" w:sz="0" w:space="0" w:color="auto"/>
      </w:divBdr>
    </w:div>
    <w:div w:id="1700399550">
      <w:bodyDiv w:val="1"/>
      <w:marLeft w:val="0"/>
      <w:marRight w:val="0"/>
      <w:marTop w:val="0"/>
      <w:marBottom w:val="0"/>
      <w:divBdr>
        <w:top w:val="none" w:sz="0" w:space="0" w:color="auto"/>
        <w:left w:val="none" w:sz="0" w:space="0" w:color="auto"/>
        <w:bottom w:val="none" w:sz="0" w:space="0" w:color="auto"/>
        <w:right w:val="none" w:sz="0" w:space="0" w:color="auto"/>
      </w:divBdr>
    </w:div>
    <w:div w:id="205273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Bingham</dc:creator>
  <cp:keywords/>
  <dc:description/>
  <cp:lastModifiedBy>Laura Bingham</cp:lastModifiedBy>
  <cp:revision>2</cp:revision>
  <dcterms:created xsi:type="dcterms:W3CDTF">2025-12-19T15:17:00Z</dcterms:created>
  <dcterms:modified xsi:type="dcterms:W3CDTF">2025-12-19T15:17:00Z</dcterms:modified>
</cp:coreProperties>
</file>